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hint="default" w:ascii="Arial" w:hAnsi="Arial" w:eastAsia="宋体" w:cs="Times New Roman"/>
          <w:b/>
          <w:bCs/>
          <w:sz w:val="24"/>
          <w:szCs w:val="24"/>
          <w:lang w:val="en-US" w:eastAsia="zh-CN"/>
        </w:rPr>
      </w:pPr>
      <w:bookmarkStart w:id="0" w:name="Title"/>
      <w:bookmarkEnd w:id="0"/>
      <w:bookmarkStart w:id="1" w:name="DocumentFor"/>
      <w:bookmarkEnd w:id="1"/>
      <w:bookmarkStart w:id="2" w:name="OLE_LINK6"/>
      <w:bookmarkStart w:id="3" w:name="OLE_LINK5"/>
      <w:r>
        <w:rPr>
          <w:rFonts w:ascii="Arial" w:hAnsi="Arial" w:cs="Arial"/>
          <w:b/>
          <w:sz w:val="24"/>
          <w:szCs w:val="24"/>
        </w:rPr>
        <w:t>3GPP TSG-RAN WG4 Meeting #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>94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-e-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>bis</w:t>
      </w:r>
      <w:r>
        <w:rPr>
          <w:rFonts w:hint="eastAsia" w:ascii="Arial" w:hAnsi="Arial" w:eastAsia="宋体" w:cs="Times New Roman"/>
          <w:b/>
          <w:bCs/>
          <w:sz w:val="24"/>
          <w:szCs w:val="24"/>
          <w:lang w:val="en-GB"/>
        </w:rPr>
        <w:tab/>
      </w:r>
      <w:r>
        <w:rPr>
          <w:rFonts w:hint="eastAsia" w:ascii="Arial" w:hAnsi="Arial" w:eastAsia="宋体" w:cs="Times New Roman"/>
          <w:b/>
          <w:bCs/>
          <w:sz w:val="24"/>
          <w:szCs w:val="24"/>
          <w:lang w:val="en-GB"/>
        </w:rPr>
        <w:t>R4-2003839</w:t>
      </w:r>
      <w:bookmarkStart w:id="5" w:name="_GoBack"/>
      <w:bookmarkEnd w:id="5"/>
    </w:p>
    <w:p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hAnsi="Arial" w:eastAsia="宋体" w:cs="Times New Roman"/>
          <w:b/>
          <w:bCs/>
          <w:sz w:val="24"/>
          <w:szCs w:val="24"/>
          <w:lang w:val="en-GB"/>
        </w:rPr>
      </w:pPr>
      <w:r>
        <w:rPr>
          <w:rFonts w:ascii="Arial" w:hAnsi="Arial" w:eastAsia="宋体"/>
          <w:b/>
          <w:sz w:val="24"/>
          <w:szCs w:val="24"/>
          <w:lang w:eastAsia="zh-CN"/>
        </w:rPr>
        <w:t>Electronic Meeting, 20</w:t>
      </w:r>
      <w:r>
        <w:rPr>
          <w:rFonts w:hint="eastAsia" w:ascii="Arial" w:hAnsi="Arial" w:eastAsia="宋体"/>
          <w:b/>
          <w:sz w:val="24"/>
          <w:szCs w:val="24"/>
          <w:lang w:eastAsia="zh-CN"/>
        </w:rPr>
        <w:t xml:space="preserve"> </w:t>
      </w:r>
      <w:r>
        <w:rPr>
          <w:rFonts w:ascii="Arial" w:hAnsi="Arial" w:eastAsia="宋体"/>
          <w:b/>
          <w:sz w:val="24"/>
          <w:szCs w:val="24"/>
          <w:lang w:eastAsia="zh-CN"/>
        </w:rPr>
        <w:t>–</w:t>
      </w:r>
      <w:r>
        <w:rPr>
          <w:rFonts w:hint="eastAsia" w:ascii="Arial" w:hAnsi="Arial" w:eastAsia="宋体"/>
          <w:b/>
          <w:sz w:val="24"/>
          <w:szCs w:val="24"/>
          <w:lang w:eastAsia="zh-CN"/>
        </w:rPr>
        <w:t xml:space="preserve"> </w:t>
      </w:r>
      <w:r>
        <w:rPr>
          <w:rFonts w:ascii="Arial" w:hAnsi="Arial" w:eastAsia="宋体"/>
          <w:b/>
          <w:sz w:val="24"/>
          <w:szCs w:val="24"/>
          <w:lang w:eastAsia="zh-CN"/>
        </w:rPr>
        <w:t>30 Apr., 2020</w:t>
      </w:r>
    </w:p>
    <w:bookmarkEnd w:id="2"/>
    <w:bookmarkEnd w:id="3"/>
    <w:p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eastAsia="宋体" w:cs="Times New Roman"/>
          <w:b/>
          <w:bCs/>
          <w:sz w:val="24"/>
          <w:szCs w:val="20"/>
          <w:lang w:val="en-GB" w:eastAsia="ja-JP"/>
        </w:rPr>
      </w:pPr>
    </w:p>
    <w:p>
      <w:pPr>
        <w:tabs>
          <w:tab w:val="left" w:pos="1985"/>
        </w:tabs>
        <w:ind w:left="1985" w:hanging="1985"/>
        <w:jc w:val="both"/>
        <w:rPr>
          <w:rFonts w:ascii="Arial" w:hAnsi="Arial" w:eastAsia="Calibri" w:cs="Arial"/>
          <w:b/>
          <w:bCs/>
          <w:sz w:val="24"/>
          <w:lang w:val="en-GB"/>
        </w:rPr>
      </w:pPr>
      <w:r>
        <w:rPr>
          <w:rFonts w:ascii="Arial" w:hAnsi="Arial" w:eastAsia="Calibri" w:cs="Arial"/>
          <w:b/>
          <w:bCs/>
          <w:sz w:val="24"/>
          <w:lang w:val="en-GB"/>
        </w:rPr>
        <w:t>Source:</w:t>
      </w:r>
      <w:r>
        <w:rPr>
          <w:rFonts w:ascii="Arial" w:hAnsi="Arial" w:eastAsia="Calibri" w:cs="Arial"/>
          <w:b/>
          <w:bCs/>
          <w:sz w:val="24"/>
          <w:lang w:val="en-GB"/>
        </w:rPr>
        <w:tab/>
      </w:r>
      <w:r>
        <w:rPr>
          <w:rFonts w:hint="eastAsia" w:ascii="Arial" w:hAnsi="Arial" w:eastAsia="宋体" w:cs="Arial"/>
          <w:b/>
          <w:bCs/>
          <w:sz w:val="24"/>
          <w:lang w:val="en-US" w:eastAsia="zh-CN"/>
        </w:rPr>
        <w:t>ZTE</w:t>
      </w:r>
    </w:p>
    <w:p>
      <w:pPr>
        <w:ind w:left="1985" w:hanging="1985"/>
        <w:jc w:val="both"/>
        <w:rPr>
          <w:rFonts w:ascii="Arial" w:hAnsi="Arial" w:eastAsia="Calibri" w:cs="Arial"/>
          <w:b/>
          <w:bCs/>
          <w:sz w:val="24"/>
        </w:rPr>
      </w:pPr>
      <w:r>
        <w:rPr>
          <w:rFonts w:ascii="Arial" w:hAnsi="Arial" w:eastAsia="Calibri" w:cs="Arial"/>
          <w:b/>
          <w:bCs/>
          <w:sz w:val="24"/>
          <w:lang w:val="en-GB"/>
        </w:rPr>
        <w:t>Title:</w:t>
      </w:r>
      <w:r>
        <w:rPr>
          <w:rFonts w:ascii="Arial" w:hAnsi="Arial" w:eastAsia="Calibri" w:cs="Arial"/>
          <w:b/>
          <w:bCs/>
          <w:sz w:val="24"/>
          <w:lang w:val="en-GB"/>
        </w:rPr>
        <w:tab/>
      </w:r>
      <w:bookmarkStart w:id="4" w:name="_Hlk7778829"/>
      <w:r>
        <w:rPr>
          <w:rFonts w:hint="eastAsia" w:ascii="Arial" w:hAnsi="Arial" w:eastAsia="Calibri" w:cs="Arial"/>
          <w:b/>
          <w:bCs/>
          <w:sz w:val="24"/>
          <w:lang w:val="en-GB"/>
        </w:rPr>
        <w:t>PBCH payload reading for SSB index identification in NR-U</w:t>
      </w:r>
      <w:r>
        <w:rPr>
          <w:rFonts w:ascii="Arial" w:hAnsi="Arial" w:eastAsia="Calibri" w:cs="Arial"/>
          <w:b/>
          <w:bCs/>
          <w:sz w:val="24"/>
          <w:lang w:val="en-GB"/>
        </w:rPr>
        <w:t xml:space="preserve"> </w:t>
      </w:r>
      <w:bookmarkEnd w:id="4"/>
    </w:p>
    <w:p>
      <w:pPr>
        <w:tabs>
          <w:tab w:val="left" w:pos="1985"/>
        </w:tabs>
        <w:spacing w:after="120" w:line="240" w:lineRule="auto"/>
        <w:jc w:val="both"/>
        <w:rPr>
          <w:rFonts w:hint="default" w:ascii="Arial" w:hAnsi="Arial" w:eastAsia="宋体" w:cs="Arial"/>
          <w:b/>
          <w:bCs/>
          <w:sz w:val="24"/>
          <w:szCs w:val="20"/>
          <w:lang w:val="en-US" w:eastAsia="zh-CN"/>
        </w:rPr>
      </w:pPr>
      <w:r>
        <w:rPr>
          <w:rFonts w:ascii="Arial" w:hAnsi="Arial" w:eastAsia="MS Mincho" w:cs="Arial"/>
          <w:b/>
          <w:bCs/>
          <w:sz w:val="24"/>
          <w:szCs w:val="20"/>
        </w:rPr>
        <w:t>Agenda item:</w:t>
      </w:r>
      <w:r>
        <w:rPr>
          <w:rFonts w:ascii="Arial" w:hAnsi="Arial" w:eastAsia="MS Mincho" w:cs="Arial"/>
          <w:b/>
          <w:bCs/>
          <w:sz w:val="24"/>
          <w:szCs w:val="20"/>
        </w:rPr>
        <w:tab/>
      </w:r>
      <w:r>
        <w:rPr>
          <w:rFonts w:hint="eastAsia" w:ascii="Arial" w:hAnsi="Arial" w:eastAsia="宋体" w:cs="Arial"/>
          <w:b/>
          <w:bCs/>
          <w:sz w:val="24"/>
          <w:szCs w:val="20"/>
          <w:lang w:val="en-US" w:eastAsia="zh-CN"/>
        </w:rPr>
        <w:t>6.1.5.11</w:t>
      </w:r>
    </w:p>
    <w:p>
      <w:pPr>
        <w:tabs>
          <w:tab w:val="left" w:pos="1985"/>
        </w:tabs>
        <w:jc w:val="both"/>
        <w:rPr>
          <w:rFonts w:hint="default" w:ascii="Arial" w:hAnsi="Arial" w:eastAsia="宋体" w:cs="Arial"/>
          <w:b/>
          <w:bCs/>
          <w:sz w:val="24"/>
          <w:lang w:val="en-US" w:eastAsia="zh-CN"/>
        </w:rPr>
      </w:pPr>
      <w:r>
        <w:rPr>
          <w:rFonts w:ascii="Arial" w:hAnsi="Arial" w:eastAsia="Calibri" w:cs="Arial"/>
          <w:b/>
          <w:bCs/>
          <w:sz w:val="24"/>
        </w:rPr>
        <w:t>Document for:</w:t>
      </w:r>
      <w:r>
        <w:rPr>
          <w:rFonts w:ascii="Arial" w:hAnsi="Arial" w:eastAsia="Calibri" w:cs="Arial"/>
          <w:b/>
          <w:bCs/>
          <w:sz w:val="24"/>
        </w:rPr>
        <w:tab/>
      </w:r>
      <w:r>
        <w:rPr>
          <w:rFonts w:ascii="Arial" w:hAnsi="Arial" w:eastAsia="Calibri" w:cs="Arial"/>
          <w:b/>
          <w:bCs/>
          <w:sz w:val="24"/>
        </w:rPr>
        <w:t>Discussion</w:t>
      </w:r>
    </w:p>
    <w:p>
      <w:pPr>
        <w:keepNext/>
        <w:keepLines/>
        <w:pBdr>
          <w:top w:val="single" w:color="auto" w:sz="12" w:space="0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jc w:val="both"/>
        <w:textAlignment w:val="baseline"/>
        <w:outlineLvl w:val="0"/>
        <w:rPr>
          <w:rFonts w:ascii="Arial" w:hAnsi="Arial" w:eastAsia="宋体" w:cs="Times New Roman"/>
          <w:sz w:val="36"/>
          <w:szCs w:val="20"/>
          <w:lang w:val="en-GB"/>
        </w:rPr>
      </w:pPr>
      <w:r>
        <w:rPr>
          <w:rFonts w:ascii="Arial" w:hAnsi="Arial" w:eastAsia="宋体" w:cs="Times New Roman"/>
          <w:sz w:val="36"/>
          <w:szCs w:val="20"/>
          <w:lang w:val="en-GB"/>
        </w:rPr>
        <w:t>1</w:t>
      </w:r>
      <w:r>
        <w:rPr>
          <w:rFonts w:ascii="Arial" w:hAnsi="Arial" w:eastAsia="宋体" w:cs="Times New Roman"/>
          <w:sz w:val="36"/>
          <w:szCs w:val="20"/>
          <w:lang w:val="en-GB"/>
        </w:rPr>
        <w:tab/>
      </w:r>
      <w:r>
        <w:rPr>
          <w:rFonts w:ascii="Arial" w:hAnsi="Arial" w:eastAsia="宋体" w:cs="Times New Roman"/>
          <w:sz w:val="36"/>
          <w:szCs w:val="20"/>
          <w:lang w:val="en-GB"/>
        </w:rPr>
        <w:t>Intro</w:t>
      </w:r>
      <w:r>
        <w:rPr>
          <w:rStyle w:val="31"/>
        </w:rPr>
        <w:t>ductio</w:t>
      </w:r>
      <w:r>
        <w:rPr>
          <w:rFonts w:ascii="Arial" w:hAnsi="Arial" w:eastAsia="宋体" w:cs="Times New Roman"/>
          <w:sz w:val="36"/>
          <w:szCs w:val="20"/>
          <w:lang w:val="en-GB"/>
        </w:rPr>
        <w:t>n</w:t>
      </w:r>
    </w:p>
    <w:p>
      <w:pPr>
        <w:numPr>
          <w:ilvl w:val="0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hint="default" w:eastAsia="宋体"/>
          <w:sz w:val="22"/>
          <w:szCs w:val="22"/>
          <w:lang w:val="en-US" w:eastAsia="zh-CN"/>
        </w:rPr>
      </w:pPr>
      <w:r>
        <w:rPr>
          <w:rFonts w:hint="eastAsia" w:eastAsia="宋体"/>
          <w:sz w:val="22"/>
          <w:szCs w:val="22"/>
          <w:lang w:val="en-US" w:eastAsia="zh-CN"/>
        </w:rPr>
        <w:t>In RAN4 94-e meeting, the topic of PBCH payload reading for SSB index identification in NR-U has been discussed [1]. The group has reached one consensus conditioned on that Q is known to the UE, while couldn</w:t>
      </w:r>
      <w:r>
        <w:rPr>
          <w:rFonts w:hint="default" w:eastAsia="宋体"/>
          <w:sz w:val="22"/>
          <w:szCs w:val="22"/>
          <w:lang w:val="en-US" w:eastAsia="zh-CN"/>
        </w:rPr>
        <w:t>’</w:t>
      </w:r>
      <w:r>
        <w:rPr>
          <w:rFonts w:hint="eastAsia" w:eastAsia="宋体"/>
          <w:sz w:val="22"/>
          <w:szCs w:val="22"/>
          <w:lang w:val="en-US" w:eastAsia="zh-CN"/>
        </w:rPr>
        <w:t>t agree on if Q could be assumed to be known to the UE.</w:t>
      </w:r>
    </w:p>
    <w:p>
      <w:pPr>
        <w:numPr>
          <w:ilvl w:val="0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hint="eastAsia" w:eastAsia="宋体"/>
          <w:sz w:val="22"/>
          <w:szCs w:val="22"/>
          <w:lang w:val="en-US" w:eastAsia="zh-CN"/>
        </w:rPr>
      </w:pPr>
      <w:r>
        <w:rPr>
          <w:rFonts w:hint="eastAsia" w:eastAsia="宋体"/>
          <w:sz w:val="22"/>
          <w:szCs w:val="22"/>
          <w:lang w:val="en-US" w:eastAsia="zh-CN"/>
        </w:rPr>
        <w:t>The options are listed below:</w:t>
      </w:r>
    </w:p>
    <w:tbl>
      <w:tblPr>
        <w:tblStyle w:val="19"/>
        <w:tblW w:w="984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4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43" w:type="dxa"/>
          </w:tcPr>
          <w:p>
            <w:pPr>
              <w:ind w:left="851" w:hanging="284"/>
              <w:jc w:val="center"/>
            </w:pPr>
            <w:r>
              <w:drawing>
                <wp:inline distT="0" distB="0" distL="114300" distR="114300">
                  <wp:extent cx="4548505" cy="1078230"/>
                  <wp:effectExtent l="0" t="0" r="4445" b="7620"/>
                  <wp:docPr id="4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2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48505" cy="10782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ind w:left="851" w:hanging="284"/>
              <w:jc w:val="center"/>
              <w:rPr>
                <w:rFonts w:eastAsia="Calibri" w:cs="Times New Roman"/>
                <w:sz w:val="22"/>
                <w:szCs w:val="22"/>
                <w:vertAlign w:val="baseline"/>
                <w:lang w:val="en-GB"/>
              </w:rPr>
            </w:pPr>
            <w:r>
              <w:drawing>
                <wp:inline distT="0" distB="0" distL="114300" distR="114300">
                  <wp:extent cx="4641850" cy="1289685"/>
                  <wp:effectExtent l="0" t="0" r="6350" b="5715"/>
                  <wp:docPr id="3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641850" cy="12896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pPr>
        <w:numPr>
          <w:ilvl w:val="0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hint="default" w:eastAsia="宋体"/>
          <w:sz w:val="22"/>
          <w:szCs w:val="22"/>
          <w:lang w:val="en-US" w:eastAsia="zh-CN"/>
        </w:rPr>
      </w:pPr>
      <w:r>
        <w:rPr>
          <w:rFonts w:hint="eastAsia" w:eastAsia="宋体"/>
          <w:sz w:val="22"/>
          <w:szCs w:val="22"/>
          <w:lang w:val="en-US" w:eastAsia="zh-CN"/>
        </w:rPr>
        <w:t>In this paper, we tend to discuss this issue and provide our view.</w:t>
      </w:r>
    </w:p>
    <w:p>
      <w:pPr>
        <w:pStyle w:val="28"/>
        <w:jc w:val="both"/>
        <w:rPr>
          <w:rFonts w:hint="default"/>
          <w:lang w:val="en-US" w:eastAsia="zh-CN"/>
        </w:rPr>
      </w:pPr>
      <w:r>
        <w:t>2</w:t>
      </w:r>
      <w:r>
        <w:tab/>
      </w:r>
      <w:r>
        <w:rPr>
          <w:rFonts w:hint="eastAsia"/>
          <w:lang w:val="en-US" w:eastAsia="zh-CN"/>
        </w:rPr>
        <w:t>Discussion</w:t>
      </w:r>
    </w:p>
    <w:p>
      <w:pPr>
        <w:rPr>
          <w:rFonts w:hint="default" w:eastAsia="宋体" w:cstheme="minorBidi"/>
          <w:sz w:val="22"/>
          <w:szCs w:val="22"/>
          <w:lang w:val="en-US" w:eastAsia="zh-CN" w:bidi="ar-SA"/>
        </w:rPr>
      </w:pPr>
      <w:r>
        <w:rPr>
          <w:rFonts w:hint="eastAsia" w:eastAsia="宋体" w:cstheme="minorBidi"/>
          <w:sz w:val="22"/>
          <w:szCs w:val="22"/>
          <w:lang w:val="en-US" w:eastAsia="zh-CN" w:bidi="ar-SA"/>
        </w:rPr>
        <w:t>Before giving our view, we share some RAN1 agreements as background to this problem.</w:t>
      </w:r>
    </w:p>
    <w:tbl>
      <w:tblPr>
        <w:tblStyle w:val="19"/>
        <w:tblW w:w="935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9350" w:type="dxa"/>
          </w:tcPr>
          <w:p>
            <w:pPr>
              <w:pStyle w:val="16"/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 w:line="360" w:lineRule="atLeast"/>
              <w:ind w:left="0" w:right="0" w:firstLine="0"/>
              <w:rPr>
                <w:rFonts w:hint="eastAsia" w:ascii="Arial" w:hAnsi="Arial" w:cs="Arial"/>
                <w:b w:val="0"/>
                <w:i w:val="0"/>
                <w:caps w:val="0"/>
                <w:color w:val="000000"/>
                <w:spacing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00FF00"/>
              </w:rPr>
              <w:t>Agreement:</w:t>
            </w:r>
            <w:r>
              <w:rPr>
                <w:rFonts w:hint="default" w:ascii="Times New Roman" w:hAnsi="Times New Roman" w:cs="Times New Roman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</w:rPr>
              <w:t> (RAN1 #98bis, 1910)</w:t>
            </w:r>
          </w:p>
          <w:p>
            <w:pPr>
              <w:pStyle w:val="16"/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195" w:afterAutospacing="0" w:line="239" w:lineRule="atLeast"/>
              <w:ind w:left="0" w:right="0" w:firstLine="0"/>
              <w:jc w:val="both"/>
              <w:rPr>
                <w:rFonts w:hint="default" w:ascii="Arial" w:hAnsi="Arial" w:cs="Arial"/>
                <w:b w:val="0"/>
                <w:i w:val="0"/>
                <w:caps w:val="0"/>
                <w:color w:val="000000"/>
                <w:spacing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</w:rPr>
              <w:t>For RRM measurements of a neighbor cell in IDLE, INACTIVE and CONNECTED UE states,</w:t>
            </w:r>
          </w:p>
          <w:p>
            <w:pPr>
              <w:pStyle w:val="16"/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195" w:afterAutospacing="0" w:line="239" w:lineRule="atLeast"/>
              <w:ind w:left="720" w:right="0" w:firstLine="0"/>
              <w:jc w:val="both"/>
              <w:rPr>
                <w:rFonts w:hint="default" w:ascii="Arial" w:hAnsi="Arial" w:cs="Arial"/>
                <w:b w:val="0"/>
                <w:i w:val="0"/>
                <w:caps w:val="0"/>
                <w:color w:val="000000"/>
                <w:spacing w:val="0"/>
                <w:sz w:val="21"/>
                <w:szCs w:val="21"/>
              </w:rPr>
            </w:pPr>
            <w:r>
              <w:rPr>
                <w:rFonts w:ascii="Symbol" w:hAnsi="Symbol" w:cs="Symbol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</w:rPr>
              <w:t>· </w:t>
            </w:r>
            <w:r>
              <w:rPr>
                <w:rFonts w:hint="default" w:ascii="Times New Roman" w:hAnsi="Times New Roman" w:cs="Times New Roman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</w:rPr>
              <w:t>Support signaling of </w:t>
            </w:r>
            <w:r>
              <w:rPr>
                <w:rFonts w:hint="default" w:ascii="Times New Roman" w:hAnsi="Times New Roman" w:cs="Times New Roman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00"/>
              </w:rPr>
              <w:t>a common Q value per frequency by broadcast RRC signaling (SIBx) and/or dedicated RRC signaling (measObjectNR) </w:t>
            </w:r>
            <w:r>
              <w:rPr>
                <w:rFonts w:hint="default" w:ascii="Times New Roman" w:hAnsi="Times New Roman" w:cs="Times New Roman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</w:rPr>
              <w:t>from the serving cell.</w:t>
            </w:r>
          </w:p>
          <w:p>
            <w:pPr>
              <w:pStyle w:val="16"/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195" w:afterAutospacing="0" w:line="239" w:lineRule="atLeast"/>
              <w:ind w:left="720" w:right="0" w:firstLine="0"/>
              <w:jc w:val="both"/>
              <w:rPr>
                <w:rFonts w:hint="default" w:ascii="Arial" w:hAnsi="Arial" w:cs="Arial"/>
                <w:b w:val="0"/>
                <w:i w:val="0"/>
                <w:caps w:val="0"/>
                <w:color w:val="000000"/>
                <w:spacing w:val="0"/>
                <w:sz w:val="21"/>
                <w:szCs w:val="21"/>
              </w:rPr>
            </w:pPr>
            <w:r>
              <w:rPr>
                <w:rFonts w:hint="default" w:ascii="Symbol" w:hAnsi="Symbol" w:cs="Symbol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00"/>
              </w:rPr>
              <w:t>· </w:t>
            </w:r>
            <w:r>
              <w:rPr>
                <w:rFonts w:hint="default" w:ascii="Times New Roman" w:hAnsi="Times New Roman" w:cs="Times New Roman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00"/>
              </w:rPr>
              <w:t>Support signaling from the serving cell of a Q value for a listed neighbour cell.</w:t>
            </w:r>
          </w:p>
          <w:p>
            <w:pPr>
              <w:pStyle w:val="16"/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195" w:afterAutospacing="0" w:line="239" w:lineRule="atLeast"/>
              <w:ind w:left="1440" w:right="0" w:firstLine="0"/>
              <w:jc w:val="both"/>
              <w:rPr>
                <w:rFonts w:hint="default" w:ascii="Arial" w:hAnsi="Arial" w:cs="Arial"/>
                <w:b w:val="0"/>
                <w:i w:val="0"/>
                <w:caps w:val="0"/>
                <w:color w:val="000000"/>
                <w:spacing w:val="0"/>
                <w:sz w:val="21"/>
                <w:szCs w:val="21"/>
              </w:rPr>
            </w:pPr>
            <w:r>
              <w:rPr>
                <w:rFonts w:ascii="Courier New" w:hAnsi="Courier New" w:cs="Courier New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</w:rPr>
              <w:t>o </w:t>
            </w:r>
            <w:r>
              <w:rPr>
                <w:rFonts w:hint="default" w:ascii="Times New Roman" w:hAnsi="Times New Roman" w:cs="Times New Roman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</w:rPr>
              <w:t>If Q is signaled for a listed cell, it overrides any common Q value per frequency</w:t>
            </w:r>
          </w:p>
          <w:p>
            <w:pPr>
              <w:pStyle w:val="16"/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 w:line="360" w:lineRule="atLeast"/>
              <w:ind w:left="0" w:right="0" w:firstLine="0"/>
              <w:rPr>
                <w:rFonts w:hint="default" w:ascii="Arial" w:hAnsi="Arial" w:cs="Arial"/>
                <w:b w:val="0"/>
                <w:i w:val="0"/>
                <w:caps w:val="0"/>
                <w:color w:val="000000"/>
                <w:spacing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00FF00"/>
              </w:rPr>
              <w:t>Agreement:</w:t>
            </w:r>
          </w:p>
          <w:p>
            <w:pPr>
              <w:pStyle w:val="16"/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 w:line="360" w:lineRule="atLeast"/>
              <w:ind w:left="360" w:right="0" w:firstLine="0"/>
              <w:rPr>
                <w:rFonts w:hint="default" w:ascii="Arial" w:hAnsi="Arial" w:cs="Arial"/>
                <w:b w:val="0"/>
                <w:i w:val="0"/>
                <w:caps w:val="0"/>
                <w:color w:val="000000"/>
                <w:spacing w:val="0"/>
                <w:sz w:val="21"/>
                <w:szCs w:val="21"/>
              </w:rPr>
            </w:pPr>
            <w:r>
              <w:rPr>
                <w:rFonts w:hint="default" w:ascii="Symbol" w:hAnsi="Symbol" w:cs="Symbol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</w:rPr>
              <w:t>· </w:t>
            </w:r>
            <w:r>
              <w:rPr>
                <w:rFonts w:hint="default" w:ascii="Times New Roman" w:hAnsi="Times New Roman" w:cs="Times New Roman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</w:rPr>
              <w:t>No further down selection is made for set of Q values, i.e., Q = {1,2,4,8} (resolves FFS of prior agreement on Q values)</w:t>
            </w:r>
          </w:p>
          <w:p>
            <w:pPr>
              <w:pStyle w:val="16"/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 w:line="360" w:lineRule="atLeast"/>
              <w:ind w:left="720" w:right="0" w:firstLine="0"/>
              <w:rPr>
                <w:rFonts w:hint="default" w:ascii="Arial" w:hAnsi="Arial" w:cs="Arial"/>
                <w:b w:val="0"/>
                <w:i w:val="0"/>
                <w:caps w:val="0"/>
                <w:color w:val="000000"/>
                <w:spacing w:val="0"/>
                <w:sz w:val="21"/>
                <w:szCs w:val="21"/>
              </w:rPr>
            </w:pPr>
            <w:r>
              <w:rPr>
                <w:rFonts w:hint="default" w:ascii="Symbol" w:hAnsi="Symbol" w:cs="Symbol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</w:rPr>
              <w:t>· </w:t>
            </w:r>
            <w:r>
              <w:rPr>
                <w:rFonts w:hint="default" w:ascii="Times New Roman" w:hAnsi="Times New Roman" w:cs="Times New Roman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</w:rPr>
              <w:t>UE does not expect to be configured with two Type-0 PDCCH monitoring occasions in a slot with Q=1.</w:t>
            </w:r>
          </w:p>
          <w:p>
            <w:pPr>
              <w:pStyle w:val="16"/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 w:line="360" w:lineRule="atLeast"/>
              <w:ind w:left="720" w:right="0" w:firstLine="0"/>
              <w:rPr>
                <w:rFonts w:hint="default" w:ascii="Arial" w:hAnsi="Arial" w:cs="Arial"/>
                <w:b w:val="0"/>
                <w:i w:val="0"/>
                <w:caps w:val="0"/>
                <w:color w:val="000000"/>
                <w:spacing w:val="0"/>
                <w:sz w:val="21"/>
                <w:szCs w:val="21"/>
              </w:rPr>
            </w:pPr>
            <w:r>
              <w:rPr>
                <w:rFonts w:hint="default" w:ascii="Symbol" w:hAnsi="Symbol" w:cs="Symbol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</w:rPr>
              <w:t>· </w:t>
            </w:r>
            <w:r>
              <w:rPr>
                <w:rFonts w:hint="default" w:ascii="Times New Roman" w:hAnsi="Times New Roman" w:cs="Times New Roman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</w:rPr>
              <w:t>Note: This does not imply a change in Rel-15 behavior for Type-0 PDCCH monitoring in two consecutive slots.</w:t>
            </w:r>
          </w:p>
          <w:p>
            <w:pPr>
              <w:pStyle w:val="16"/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 w:line="360" w:lineRule="atLeast"/>
              <w:ind w:left="720" w:right="0" w:firstLine="0"/>
              <w:rPr>
                <w:rFonts w:hint="default" w:ascii="Arial" w:hAnsi="Arial" w:cs="Arial"/>
                <w:b w:val="0"/>
                <w:i w:val="0"/>
                <w:caps w:val="0"/>
                <w:color w:val="000000"/>
                <w:spacing w:val="0"/>
                <w:sz w:val="21"/>
                <w:szCs w:val="21"/>
              </w:rPr>
            </w:pPr>
            <w:r>
              <w:rPr>
                <w:rFonts w:hint="default" w:ascii="Symbol" w:hAnsi="Symbol" w:cs="Symbol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</w:rPr>
              <w:t>· </w:t>
            </w:r>
            <w:r>
              <w:rPr>
                <w:rFonts w:hint="default" w:ascii="Times New Roman" w:hAnsi="Times New Roman" w:cs="Times New Roman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</w:rPr>
              <w:t>Note: This agreement does not imply any changes to Rel-15 PDCCH monitoring requirements on BD/CCE limits per slot</w:t>
            </w:r>
          </w:p>
          <w:p>
            <w:pPr>
              <w:pStyle w:val="16"/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 w:line="360" w:lineRule="atLeast"/>
              <w:ind w:left="360" w:right="0" w:firstLine="0"/>
              <w:rPr>
                <w:rFonts w:hint="default" w:ascii="Arial" w:hAnsi="Arial" w:cs="Arial"/>
                <w:b w:val="0"/>
                <w:i w:val="0"/>
                <w:caps w:val="0"/>
                <w:color w:val="000000"/>
                <w:spacing w:val="0"/>
                <w:sz w:val="21"/>
                <w:szCs w:val="21"/>
              </w:rPr>
            </w:pPr>
            <w:r>
              <w:rPr>
                <w:rFonts w:hint="default" w:ascii="Symbol" w:hAnsi="Symbol" w:cs="Symbol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00"/>
              </w:rPr>
              <w:t>· </w:t>
            </w:r>
            <w:r>
              <w:rPr>
                <w:rFonts w:hint="default" w:ascii="Times New Roman" w:hAnsi="Times New Roman" w:cs="Times New Roman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00"/>
              </w:rPr>
              <w:t>RAN4 requirements for SSB detection during initial cell search should be defined assuming Q = 8. This assumption does not have any other specification impact.</w:t>
            </w:r>
          </w:p>
          <w:p>
            <w:pPr>
              <w:pStyle w:val="16"/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 w:line="360" w:lineRule="atLeast"/>
              <w:ind w:left="1440" w:right="0" w:firstLine="0"/>
              <w:rPr>
                <w:rFonts w:hint="default" w:ascii="Arial" w:hAnsi="Arial" w:cs="Arial"/>
                <w:b w:val="0"/>
                <w:i w:val="0"/>
                <w:caps w:val="0"/>
                <w:color w:val="000000"/>
                <w:spacing w:val="0"/>
                <w:sz w:val="21"/>
                <w:szCs w:val="21"/>
              </w:rPr>
            </w:pPr>
            <w:r>
              <w:rPr>
                <w:rFonts w:hint="default" w:ascii="Courier New" w:hAnsi="Courier New" w:cs="Courier New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</w:rPr>
              <w:t>o </w:t>
            </w:r>
            <w:r>
              <w:rPr>
                <w:rFonts w:hint="default" w:ascii="Times New Roman" w:hAnsi="Times New Roman" w:cs="Times New Roman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</w:rPr>
              <w:t>Include this agreement in an LS to RAN4 asking them to take this into account. The LS should also provide an overview on the definition of Q.</w:t>
            </w:r>
          </w:p>
          <w:p>
            <w:pPr>
              <w:pStyle w:val="26"/>
              <w:spacing w:line="288" w:lineRule="auto"/>
              <w:ind w:left="0"/>
              <w:rPr>
                <w:lang w:eastAsia="zh-CN"/>
              </w:rPr>
            </w:pPr>
          </w:p>
          <w:p>
            <w:pPr>
              <w:pStyle w:val="16"/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195" w:afterAutospacing="0" w:line="239" w:lineRule="atLeast"/>
              <w:ind w:left="0" w:right="0" w:firstLine="0"/>
              <w:jc w:val="both"/>
              <w:rPr>
                <w:rFonts w:hint="eastAsia" w:ascii="Arial" w:hAnsi="Arial" w:cs="Arial"/>
                <w:b w:val="0"/>
                <w:i w:val="0"/>
                <w:caps w:val="0"/>
                <w:color w:val="000000"/>
                <w:spacing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00FF00"/>
              </w:rPr>
              <w:t>Agreement:</w:t>
            </w:r>
            <w:r>
              <w:rPr>
                <w:rFonts w:hint="default" w:ascii="Times New Roman" w:hAnsi="Times New Roman" w:cs="Times New Roman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</w:rPr>
              <w:t> (RAN1 #99)</w:t>
            </w:r>
          </w:p>
          <w:p>
            <w:pPr>
              <w:pStyle w:val="16"/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195" w:afterAutospacing="0" w:line="239" w:lineRule="atLeast"/>
              <w:ind w:left="0" w:right="0" w:firstLine="0"/>
              <w:jc w:val="both"/>
              <w:rPr>
                <w:rFonts w:hint="default" w:ascii="Times New Roman" w:hAnsi="Times New Roman" w:cs="Times New Roman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</w:rPr>
              <w:t>The Q value signalled in system information for a serving cell is also used for RRM measurements on the serving cell.</w:t>
            </w:r>
          </w:p>
          <w:p>
            <w:pPr>
              <w:pStyle w:val="16"/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195" w:afterAutospacing="0" w:line="239" w:lineRule="atLeast"/>
              <w:ind w:left="0" w:right="0" w:firstLine="0"/>
              <w:jc w:val="both"/>
              <w:rPr>
                <w:rFonts w:hint="default" w:ascii="Times New Roman" w:hAnsi="Times New Roman" w:cs="Times New Roman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</w:rPr>
            </w:pPr>
          </w:p>
          <w:p>
            <w:pPr>
              <w:pStyle w:val="16"/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195" w:afterAutospacing="0" w:line="239" w:lineRule="atLeast"/>
              <w:ind w:left="0" w:right="0" w:firstLine="0"/>
              <w:jc w:val="both"/>
              <w:rPr>
                <w:rFonts w:hint="default" w:ascii="Arial" w:hAnsi="Arial" w:cs="Arial"/>
                <w:b w:val="0"/>
                <w:i w:val="0"/>
                <w:caps w:val="0"/>
                <w:color w:val="000000"/>
                <w:spacing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00FF00"/>
              </w:rPr>
              <w:t>Agreement:</w:t>
            </w:r>
            <w:r>
              <w:rPr>
                <w:rFonts w:hint="default" w:ascii="Times New Roman" w:hAnsi="Times New Roman" w:cs="Times New Roman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</w:rPr>
              <w:t> (RAN1 #99)</w:t>
            </w:r>
          </w:p>
          <w:p>
            <w:pPr>
              <w:pStyle w:val="16"/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195" w:afterAutospacing="0" w:line="239" w:lineRule="atLeast"/>
              <w:ind w:left="0" w:right="0" w:firstLine="0"/>
              <w:jc w:val="both"/>
              <w:rPr>
                <w:lang w:eastAsia="zh-C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</w:rPr>
              <w:t>A serving cell can indicate Q via dedicated RRC signaling (e.g., for SCell or SCG addition).</w:t>
            </w:r>
          </w:p>
        </w:tc>
      </w:tr>
    </w:tbl>
    <w:p>
      <w:pPr>
        <w:rPr>
          <w:rFonts w:hint="eastAsia" w:eastAsia="宋体" w:cstheme="minorBidi"/>
          <w:sz w:val="22"/>
          <w:szCs w:val="22"/>
          <w:lang w:val="en-US" w:eastAsia="zh-CN" w:bidi="ar-SA"/>
        </w:rPr>
      </w:pPr>
      <w:r>
        <w:rPr>
          <w:rFonts w:hint="eastAsia" w:eastAsia="宋体" w:cstheme="minorBidi"/>
          <w:sz w:val="22"/>
          <w:szCs w:val="22"/>
          <w:lang w:val="en-US" w:eastAsia="zh-CN" w:bidi="ar-SA"/>
        </w:rPr>
        <w:t>Based on these RAN1 agreements, especially the ones highlighted in yellow, we believe that Q can be assumed to be known to the UE. Even if the value of Q is not signalled to the UE through broadcast RRC signalling, it</w:t>
      </w:r>
      <w:r>
        <w:rPr>
          <w:rFonts w:hint="default" w:eastAsia="宋体" w:cstheme="minorBidi"/>
          <w:sz w:val="22"/>
          <w:szCs w:val="22"/>
          <w:lang w:val="en-US" w:eastAsia="zh-CN" w:bidi="ar-SA"/>
        </w:rPr>
        <w:t>’</w:t>
      </w:r>
      <w:r>
        <w:rPr>
          <w:rFonts w:hint="eastAsia" w:eastAsia="宋体" w:cstheme="minorBidi"/>
          <w:sz w:val="22"/>
          <w:szCs w:val="22"/>
          <w:lang w:val="en-US" w:eastAsia="zh-CN" w:bidi="ar-SA"/>
        </w:rPr>
        <w:t>s RAN1 agreement that:</w:t>
      </w:r>
    </w:p>
    <w:p>
      <w:pPr>
        <w:rPr>
          <w:rFonts w:hint="default" w:eastAsia="宋体" w:cstheme="minorBidi"/>
          <w:sz w:val="22"/>
          <w:szCs w:val="22"/>
          <w:lang w:val="en-US" w:eastAsia="zh-CN" w:bidi="ar-SA"/>
        </w:rPr>
      </w:pPr>
      <w:r>
        <w:rPr>
          <w:rFonts w:hint="default" w:ascii="Times New Roman" w:hAnsi="Times New Roman" w:cs="Times New Roman"/>
          <w:b w:val="0"/>
          <w:i w:val="0"/>
          <w:caps w:val="0"/>
          <w:color w:val="000000"/>
          <w:spacing w:val="0"/>
          <w:sz w:val="21"/>
          <w:szCs w:val="21"/>
          <w:shd w:val="clear" w:fill="FFFF00"/>
        </w:rPr>
        <w:t xml:space="preserve">RAN4 requirements for SSB detection during initial cell search should be defined assuming Q = 8. </w:t>
      </w:r>
    </w:p>
    <w:p>
      <w:pPr>
        <w:rPr>
          <w:rFonts w:hint="default" w:eastAsia="宋体" w:cstheme="minorBidi"/>
          <w:sz w:val="22"/>
          <w:szCs w:val="22"/>
          <w:lang w:val="en-US" w:eastAsia="zh-CN" w:bidi="ar-SA"/>
        </w:rPr>
      </w:pPr>
      <w:r>
        <w:rPr>
          <w:rFonts w:hint="eastAsia" w:eastAsia="宋体" w:cstheme="minorBidi"/>
          <w:sz w:val="22"/>
          <w:szCs w:val="22"/>
          <w:lang w:val="en-US" w:eastAsia="zh-CN" w:bidi="ar-SA"/>
        </w:rPr>
        <w:t>In our view this statement should cover the case we</w:t>
      </w:r>
      <w:r>
        <w:rPr>
          <w:rFonts w:hint="default" w:eastAsia="宋体" w:cstheme="minorBidi"/>
          <w:sz w:val="22"/>
          <w:szCs w:val="22"/>
          <w:lang w:val="en-US" w:eastAsia="zh-CN" w:bidi="ar-SA"/>
        </w:rPr>
        <w:t>’</w:t>
      </w:r>
      <w:r>
        <w:rPr>
          <w:rFonts w:hint="eastAsia" w:eastAsia="宋体" w:cstheme="minorBidi"/>
          <w:sz w:val="22"/>
          <w:szCs w:val="22"/>
          <w:lang w:val="en-US" w:eastAsia="zh-CN" w:bidi="ar-SA"/>
        </w:rPr>
        <w:t>re discussing now. Even if under some occasions, the UE doesn</w:t>
      </w:r>
      <w:r>
        <w:rPr>
          <w:rFonts w:hint="default" w:eastAsia="宋体" w:cstheme="minorBidi"/>
          <w:sz w:val="22"/>
          <w:szCs w:val="22"/>
          <w:lang w:val="en-US" w:eastAsia="zh-CN" w:bidi="ar-SA"/>
        </w:rPr>
        <w:t>’</w:t>
      </w:r>
      <w:r>
        <w:rPr>
          <w:rFonts w:hint="eastAsia" w:eastAsia="宋体" w:cstheme="minorBidi"/>
          <w:sz w:val="22"/>
          <w:szCs w:val="22"/>
          <w:lang w:val="en-US" w:eastAsia="zh-CN" w:bidi="ar-SA"/>
        </w:rPr>
        <w:t>t receive the broadcast successfully, it should assume Q = 8. Thus, we propose that Q can be assumed to be always known to the UE.</w:t>
      </w:r>
    </w:p>
    <w:p>
      <w:pPr>
        <w:pStyle w:val="36"/>
        <w:rPr>
          <w:rFonts w:hint="default"/>
          <w:sz w:val="22"/>
          <w:szCs w:val="22"/>
          <w:lang w:val="en-US" w:eastAsia="zh-CN"/>
        </w:rPr>
      </w:pPr>
      <w:r>
        <w:rPr>
          <w:rFonts w:hint="eastAsia" w:eastAsia="宋体" w:cstheme="minorBidi"/>
          <w:sz w:val="22"/>
          <w:szCs w:val="22"/>
          <w:lang w:val="en-US" w:eastAsia="zh-CN" w:bidi="ar-SA"/>
        </w:rPr>
        <w:t>Q can be assumed to be always known to the UE</w:t>
      </w:r>
      <w:r>
        <w:rPr>
          <w:rFonts w:hint="eastAsia" w:eastAsia="宋体" w:cs="v4.2.0"/>
          <w:sz w:val="22"/>
          <w:szCs w:val="22"/>
          <w:vertAlign w:val="baseline"/>
          <w:lang w:val="en-US" w:eastAsia="zh-CN"/>
        </w:rPr>
        <w:t>.</w:t>
      </w:r>
    </w:p>
    <w:p>
      <w:pPr>
        <w:pStyle w:val="28"/>
        <w:jc w:val="both"/>
      </w:pPr>
      <w:r>
        <w:rPr>
          <w:rFonts w:hint="eastAsia"/>
          <w:lang w:val="en-US" w:eastAsia="zh-CN"/>
        </w:rPr>
        <w:t>3</w:t>
      </w:r>
      <w:r>
        <w:tab/>
      </w:r>
      <w:r>
        <w:t>Conclusion</w:t>
      </w:r>
    </w:p>
    <w:p>
      <w:pPr>
        <w:pStyle w:val="36"/>
        <w:numPr>
          <w:ilvl w:val="0"/>
          <w:numId w:val="0"/>
        </w:numPr>
        <w:ind w:leftChars="0"/>
        <w:rPr>
          <w:rFonts w:hint="default"/>
          <w:b/>
          <w:bCs w:val="0"/>
          <w:sz w:val="22"/>
          <w:szCs w:val="22"/>
          <w:lang w:val="en-US" w:eastAsia="zh-CN"/>
        </w:rPr>
      </w:pPr>
      <w:r>
        <w:rPr>
          <w:rFonts w:hint="eastAsia"/>
          <w:sz w:val="22"/>
          <w:szCs w:val="22"/>
          <w:lang w:val="en-US" w:eastAsia="zh-CN"/>
        </w:rPr>
        <w:t xml:space="preserve">Proposal 1: </w:t>
      </w:r>
      <w:r>
        <w:rPr>
          <w:rFonts w:hint="eastAsia" w:eastAsia="宋体" w:cstheme="minorBidi"/>
          <w:sz w:val="22"/>
          <w:szCs w:val="22"/>
          <w:lang w:val="en-US" w:eastAsia="zh-CN" w:bidi="ar-SA"/>
        </w:rPr>
        <w:t>Q can be assumed to be always known to the UE</w:t>
      </w:r>
      <w:r>
        <w:rPr>
          <w:rFonts w:hint="eastAsia" w:eastAsia="宋体" w:cs="v4.2.0"/>
          <w:b/>
          <w:bCs w:val="0"/>
          <w:sz w:val="22"/>
          <w:szCs w:val="22"/>
          <w:vertAlign w:val="baseline"/>
          <w:lang w:val="en-US" w:eastAsia="zh-CN"/>
        </w:rPr>
        <w:t>.</w:t>
      </w:r>
    </w:p>
    <w:p>
      <w:pPr>
        <w:pStyle w:val="28"/>
        <w:jc w:val="both"/>
      </w:pPr>
      <w:r>
        <w:t>References</w:t>
      </w:r>
    </w:p>
    <w:p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lang w:val="en-GB"/>
        </w:rPr>
      </w:pPr>
      <w:r>
        <w:rPr>
          <w:rFonts w:hint="eastAsia"/>
          <w:lang w:val="en-GB"/>
        </w:rPr>
        <w:t>R4-2002278</w:t>
      </w:r>
      <w:r>
        <w:rPr>
          <w:rFonts w:hint="eastAsia" w:eastAsia="宋体"/>
          <w:lang w:val="en-US" w:eastAsia="zh-CN"/>
        </w:rPr>
        <w:t>, WF on NR-U RRM requirements (Part 3)</w:t>
      </w:r>
    </w:p>
    <w:p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lang w:val="en-GB"/>
        </w:rPr>
      </w:pPr>
    </w:p>
    <w:sectPr>
      <w:pgSz w:w="11907" w:h="16840"/>
      <w:pgMar w:top="1412" w:right="1140" w:bottom="1140" w:left="1140" w:header="680" w:footer="567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Tms Rmn">
    <w:altName w:val="Segoe Print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4002009F" w:csb1="DFD7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Courier New">
    <w:panose1 w:val="02070309020205020404"/>
    <w:charset w:val="00"/>
    <w:family w:val="auto"/>
    <w:pitch w:val="default"/>
    <w:sig w:usb0="E0002EFF" w:usb1="C0007843" w:usb2="00000009" w:usb3="00000000" w:csb0="4000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A4163E"/>
    <w:multiLevelType w:val="multilevel"/>
    <w:tmpl w:val="05A4163E"/>
    <w:lvl w:ilvl="0" w:tentative="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46B43B9D"/>
    <w:multiLevelType w:val="multilevel"/>
    <w:tmpl w:val="46B43B9D"/>
    <w:lvl w:ilvl="0" w:tentative="0">
      <w:start w:val="1"/>
      <w:numFmt w:val="decimal"/>
      <w:pStyle w:val="30"/>
      <w:suff w:val="space"/>
      <w:lvlText w:val="Observation %1:"/>
      <w:lvlJc w:val="left"/>
      <w:pPr>
        <w:ind w:left="360" w:hanging="360"/>
      </w:pPr>
      <w:rPr>
        <w:rFonts w:hint="default" w:ascii="Times New Roman" w:hAnsi="Times New Roman"/>
        <w:b/>
        <w:i w:val="0"/>
        <w:color w:val="auto"/>
        <w:sz w:val="20"/>
      </w:r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4D6E3167"/>
    <w:multiLevelType w:val="multilevel"/>
    <w:tmpl w:val="4D6E3167"/>
    <w:lvl w:ilvl="0" w:tentative="0">
      <w:start w:val="1"/>
      <w:numFmt w:val="decimal"/>
      <w:pStyle w:val="36"/>
      <w:suff w:val="space"/>
      <w:lvlText w:val="Proposal %1:"/>
      <w:lvlJc w:val="left"/>
      <w:pPr>
        <w:ind w:left="360" w:hanging="360"/>
      </w:pPr>
      <w:rPr>
        <w:rFonts w:hint="default" w:ascii="Times New Roman" w:hAnsi="Times New Roman"/>
        <w:b/>
        <w:i w:val="0"/>
        <w:color w:val="auto"/>
        <w:sz w:val="20"/>
      </w:r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4DA44281"/>
    <w:multiLevelType w:val="multilevel"/>
    <w:tmpl w:val="4DA44281"/>
    <w:lvl w:ilvl="0" w:tentative="0">
      <w:start w:val="1"/>
      <w:numFmt w:val="decimal"/>
      <w:pStyle w:val="32"/>
      <w:lvlText w:val="Proposal %1:"/>
      <w:lvlJc w:val="left"/>
      <w:pPr>
        <w:ind w:left="720" w:hanging="360"/>
      </w:pPr>
      <w:rPr>
        <w:rFonts w:hint="default" w:ascii="Times New Roman" w:hAnsi="Times New Roman"/>
        <w:b/>
        <w:i w:val="0"/>
        <w:color w:val="auto"/>
        <w:sz w:val="20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21F44A7"/>
    <w:multiLevelType w:val="multilevel"/>
    <w:tmpl w:val="521F44A7"/>
    <w:lvl w:ilvl="0" w:tentative="0">
      <w:start w:val="1"/>
      <w:numFmt w:val="bullet"/>
      <w:pStyle w:val="51"/>
      <w:lvlText w:val=""/>
      <w:lvlJc w:val="left"/>
      <w:pPr>
        <w:tabs>
          <w:tab w:val="left" w:pos="1619"/>
        </w:tabs>
        <w:ind w:left="1619" w:hanging="360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5">
    <w:nsid w:val="70146DC0"/>
    <w:multiLevelType w:val="multilevel"/>
    <w:tmpl w:val="70146DC0"/>
    <w:lvl w:ilvl="0" w:tentative="0">
      <w:start w:val="1"/>
      <w:numFmt w:val="bullet"/>
      <w:pStyle w:val="47"/>
      <w:lvlText w:val=""/>
      <w:lvlJc w:val="left"/>
      <w:pPr>
        <w:tabs>
          <w:tab w:val="left" w:pos="927"/>
        </w:tabs>
        <w:ind w:left="927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748"/>
        </w:tabs>
        <w:ind w:left="748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1468"/>
        </w:tabs>
        <w:ind w:left="1468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188"/>
        </w:tabs>
        <w:ind w:left="2188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2908"/>
        </w:tabs>
        <w:ind w:left="2908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3628"/>
        </w:tabs>
        <w:ind w:left="3628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4348"/>
        </w:tabs>
        <w:ind w:left="4348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068"/>
        </w:tabs>
        <w:ind w:left="5068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5788"/>
        </w:tabs>
        <w:ind w:left="5788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5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10"/>
  <w:bordersDoNotSurroundHeader w:val="0"/>
  <w:bordersDoNotSurroundFooter w:val="0"/>
  <w:documentProtection w:enforcement="0"/>
  <w:defaultTabStop w:val="720"/>
  <w:hyphenationZone w:val="425"/>
  <w:displayHorizontalDrawingGridEvery w:val="1"/>
  <w:displayVerticalDrawingGridEvery w:val="1"/>
  <w:noPunctuationKerning w:val="1"/>
  <w:characterSpacingControl w:val="doNotCompress"/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1BCD"/>
    <w:rsid w:val="00001C9B"/>
    <w:rsid w:val="00024821"/>
    <w:rsid w:val="00041534"/>
    <w:rsid w:val="00075081"/>
    <w:rsid w:val="0008612A"/>
    <w:rsid w:val="000A5622"/>
    <w:rsid w:val="000B0056"/>
    <w:rsid w:val="000B615D"/>
    <w:rsid w:val="000D3E70"/>
    <w:rsid w:val="000D5C4C"/>
    <w:rsid w:val="000D6D48"/>
    <w:rsid w:val="001109F8"/>
    <w:rsid w:val="00124459"/>
    <w:rsid w:val="00127DE6"/>
    <w:rsid w:val="00130600"/>
    <w:rsid w:val="0013103E"/>
    <w:rsid w:val="00142412"/>
    <w:rsid w:val="00143E75"/>
    <w:rsid w:val="001500E4"/>
    <w:rsid w:val="0015341D"/>
    <w:rsid w:val="00162FA0"/>
    <w:rsid w:val="001745F8"/>
    <w:rsid w:val="001838CF"/>
    <w:rsid w:val="0019220B"/>
    <w:rsid w:val="00192A0F"/>
    <w:rsid w:val="00195E2B"/>
    <w:rsid w:val="001A72C1"/>
    <w:rsid w:val="001B2870"/>
    <w:rsid w:val="001D54CB"/>
    <w:rsid w:val="001E30F6"/>
    <w:rsid w:val="001F364B"/>
    <w:rsid w:val="00200081"/>
    <w:rsid w:val="002051FF"/>
    <w:rsid w:val="00206975"/>
    <w:rsid w:val="002079EF"/>
    <w:rsid w:val="002154C0"/>
    <w:rsid w:val="00231C79"/>
    <w:rsid w:val="00235F5C"/>
    <w:rsid w:val="002364CF"/>
    <w:rsid w:val="002378DF"/>
    <w:rsid w:val="00282637"/>
    <w:rsid w:val="002853E1"/>
    <w:rsid w:val="00287B2D"/>
    <w:rsid w:val="002A4B7B"/>
    <w:rsid w:val="002A6280"/>
    <w:rsid w:val="002B26BF"/>
    <w:rsid w:val="002B4922"/>
    <w:rsid w:val="002B6964"/>
    <w:rsid w:val="002C2D19"/>
    <w:rsid w:val="002C4FA4"/>
    <w:rsid w:val="002C54F8"/>
    <w:rsid w:val="002D0A10"/>
    <w:rsid w:val="002D10FA"/>
    <w:rsid w:val="002D4C55"/>
    <w:rsid w:val="00303EDF"/>
    <w:rsid w:val="0030574A"/>
    <w:rsid w:val="0032066B"/>
    <w:rsid w:val="00333C93"/>
    <w:rsid w:val="00334967"/>
    <w:rsid w:val="00334C4B"/>
    <w:rsid w:val="00336C53"/>
    <w:rsid w:val="00336CAE"/>
    <w:rsid w:val="003776D8"/>
    <w:rsid w:val="0038445C"/>
    <w:rsid w:val="003A23FA"/>
    <w:rsid w:val="003B01D3"/>
    <w:rsid w:val="003B659E"/>
    <w:rsid w:val="003D6875"/>
    <w:rsid w:val="003E0127"/>
    <w:rsid w:val="003E5526"/>
    <w:rsid w:val="003E5C9D"/>
    <w:rsid w:val="003F5961"/>
    <w:rsid w:val="00417CF1"/>
    <w:rsid w:val="00423A76"/>
    <w:rsid w:val="00433E52"/>
    <w:rsid w:val="0043750A"/>
    <w:rsid w:val="00454DA2"/>
    <w:rsid w:val="00475300"/>
    <w:rsid w:val="004765AE"/>
    <w:rsid w:val="0048457F"/>
    <w:rsid w:val="00493619"/>
    <w:rsid w:val="004A49A3"/>
    <w:rsid w:val="004B4607"/>
    <w:rsid w:val="004B7E0A"/>
    <w:rsid w:val="004C248A"/>
    <w:rsid w:val="004D025F"/>
    <w:rsid w:val="004D1556"/>
    <w:rsid w:val="004D2FC5"/>
    <w:rsid w:val="004E5E66"/>
    <w:rsid w:val="00503B4D"/>
    <w:rsid w:val="00504EE9"/>
    <w:rsid w:val="00522832"/>
    <w:rsid w:val="0054442C"/>
    <w:rsid w:val="00550285"/>
    <w:rsid w:val="0055059D"/>
    <w:rsid w:val="00554227"/>
    <w:rsid w:val="00556D62"/>
    <w:rsid w:val="0056348E"/>
    <w:rsid w:val="0057263A"/>
    <w:rsid w:val="005836F8"/>
    <w:rsid w:val="00585575"/>
    <w:rsid w:val="005A1915"/>
    <w:rsid w:val="005A1E00"/>
    <w:rsid w:val="005A71DA"/>
    <w:rsid w:val="005C12DF"/>
    <w:rsid w:val="005D3CA8"/>
    <w:rsid w:val="005D5522"/>
    <w:rsid w:val="005E23C5"/>
    <w:rsid w:val="005E3768"/>
    <w:rsid w:val="005E61A8"/>
    <w:rsid w:val="005E7767"/>
    <w:rsid w:val="005F2DE7"/>
    <w:rsid w:val="005F6419"/>
    <w:rsid w:val="00603A42"/>
    <w:rsid w:val="00617400"/>
    <w:rsid w:val="00625942"/>
    <w:rsid w:val="00625F52"/>
    <w:rsid w:val="00664950"/>
    <w:rsid w:val="00676B91"/>
    <w:rsid w:val="006779C9"/>
    <w:rsid w:val="00683220"/>
    <w:rsid w:val="00687FA0"/>
    <w:rsid w:val="006A14FD"/>
    <w:rsid w:val="006B7010"/>
    <w:rsid w:val="006C1F67"/>
    <w:rsid w:val="006D241A"/>
    <w:rsid w:val="006D70D8"/>
    <w:rsid w:val="006E3B4A"/>
    <w:rsid w:val="006F7229"/>
    <w:rsid w:val="006F7313"/>
    <w:rsid w:val="006F7D95"/>
    <w:rsid w:val="007041B5"/>
    <w:rsid w:val="0070502B"/>
    <w:rsid w:val="00711292"/>
    <w:rsid w:val="007145FF"/>
    <w:rsid w:val="00716C73"/>
    <w:rsid w:val="0072415A"/>
    <w:rsid w:val="00725D92"/>
    <w:rsid w:val="00747E34"/>
    <w:rsid w:val="0075150C"/>
    <w:rsid w:val="00751515"/>
    <w:rsid w:val="007578E8"/>
    <w:rsid w:val="00761FF8"/>
    <w:rsid w:val="007656CC"/>
    <w:rsid w:val="00773A23"/>
    <w:rsid w:val="00780D36"/>
    <w:rsid w:val="00785232"/>
    <w:rsid w:val="00792922"/>
    <w:rsid w:val="007C00C7"/>
    <w:rsid w:val="007C287D"/>
    <w:rsid w:val="007C3ED0"/>
    <w:rsid w:val="007C4120"/>
    <w:rsid w:val="007E2129"/>
    <w:rsid w:val="00806A76"/>
    <w:rsid w:val="00811C9D"/>
    <w:rsid w:val="00816C80"/>
    <w:rsid w:val="00825BAF"/>
    <w:rsid w:val="00841BCD"/>
    <w:rsid w:val="00857CB7"/>
    <w:rsid w:val="00861102"/>
    <w:rsid w:val="00864992"/>
    <w:rsid w:val="00870CCB"/>
    <w:rsid w:val="008826C1"/>
    <w:rsid w:val="00886AF2"/>
    <w:rsid w:val="00894F68"/>
    <w:rsid w:val="008A4AC4"/>
    <w:rsid w:val="008B1670"/>
    <w:rsid w:val="008C2FE3"/>
    <w:rsid w:val="008C7844"/>
    <w:rsid w:val="008E31F8"/>
    <w:rsid w:val="008E67FB"/>
    <w:rsid w:val="008F5164"/>
    <w:rsid w:val="009042BD"/>
    <w:rsid w:val="009208EB"/>
    <w:rsid w:val="00924F0B"/>
    <w:rsid w:val="00925178"/>
    <w:rsid w:val="009251D1"/>
    <w:rsid w:val="00926655"/>
    <w:rsid w:val="00934BEC"/>
    <w:rsid w:val="009379CD"/>
    <w:rsid w:val="00954212"/>
    <w:rsid w:val="00960F12"/>
    <w:rsid w:val="00960F25"/>
    <w:rsid w:val="00970D3C"/>
    <w:rsid w:val="00973CFD"/>
    <w:rsid w:val="00977E1D"/>
    <w:rsid w:val="00980373"/>
    <w:rsid w:val="00985535"/>
    <w:rsid w:val="009A2D2B"/>
    <w:rsid w:val="009B227B"/>
    <w:rsid w:val="009B602E"/>
    <w:rsid w:val="009B6C1A"/>
    <w:rsid w:val="009E34DF"/>
    <w:rsid w:val="00A10C4E"/>
    <w:rsid w:val="00A22B78"/>
    <w:rsid w:val="00A2461A"/>
    <w:rsid w:val="00A25AE5"/>
    <w:rsid w:val="00A409BB"/>
    <w:rsid w:val="00A460FA"/>
    <w:rsid w:val="00A625A6"/>
    <w:rsid w:val="00A80C41"/>
    <w:rsid w:val="00A832D5"/>
    <w:rsid w:val="00A907CB"/>
    <w:rsid w:val="00A90E3B"/>
    <w:rsid w:val="00AA1B0E"/>
    <w:rsid w:val="00AA6DBC"/>
    <w:rsid w:val="00AC5CA7"/>
    <w:rsid w:val="00AD1216"/>
    <w:rsid w:val="00AF0857"/>
    <w:rsid w:val="00B23C25"/>
    <w:rsid w:val="00B2742E"/>
    <w:rsid w:val="00B4460A"/>
    <w:rsid w:val="00B469B2"/>
    <w:rsid w:val="00B62B54"/>
    <w:rsid w:val="00B72BC9"/>
    <w:rsid w:val="00BA6E48"/>
    <w:rsid w:val="00BB1F30"/>
    <w:rsid w:val="00BB486B"/>
    <w:rsid w:val="00BB6036"/>
    <w:rsid w:val="00BC08CB"/>
    <w:rsid w:val="00BC20DA"/>
    <w:rsid w:val="00BC4263"/>
    <w:rsid w:val="00BC4539"/>
    <w:rsid w:val="00BC7C70"/>
    <w:rsid w:val="00BD1516"/>
    <w:rsid w:val="00BE3E89"/>
    <w:rsid w:val="00BF2218"/>
    <w:rsid w:val="00C07FAE"/>
    <w:rsid w:val="00C52E17"/>
    <w:rsid w:val="00C65C70"/>
    <w:rsid w:val="00C718E5"/>
    <w:rsid w:val="00C953A4"/>
    <w:rsid w:val="00CA22D5"/>
    <w:rsid w:val="00CA6ADC"/>
    <w:rsid w:val="00CC2C6A"/>
    <w:rsid w:val="00CD7492"/>
    <w:rsid w:val="00CE3A6B"/>
    <w:rsid w:val="00CF4364"/>
    <w:rsid w:val="00CF4F06"/>
    <w:rsid w:val="00D00211"/>
    <w:rsid w:val="00D035F7"/>
    <w:rsid w:val="00D041D9"/>
    <w:rsid w:val="00D06309"/>
    <w:rsid w:val="00D12838"/>
    <w:rsid w:val="00D23335"/>
    <w:rsid w:val="00D351EA"/>
    <w:rsid w:val="00D3647B"/>
    <w:rsid w:val="00D43403"/>
    <w:rsid w:val="00D51F31"/>
    <w:rsid w:val="00D53298"/>
    <w:rsid w:val="00D62E71"/>
    <w:rsid w:val="00D740CA"/>
    <w:rsid w:val="00D85728"/>
    <w:rsid w:val="00D91DE2"/>
    <w:rsid w:val="00DB14A7"/>
    <w:rsid w:val="00DB5EE5"/>
    <w:rsid w:val="00DE35F7"/>
    <w:rsid w:val="00DF2997"/>
    <w:rsid w:val="00DF3461"/>
    <w:rsid w:val="00E0198A"/>
    <w:rsid w:val="00E10147"/>
    <w:rsid w:val="00E15BED"/>
    <w:rsid w:val="00E31689"/>
    <w:rsid w:val="00E61110"/>
    <w:rsid w:val="00E8590A"/>
    <w:rsid w:val="00EA2CB2"/>
    <w:rsid w:val="00EC5F4D"/>
    <w:rsid w:val="00EC7BC3"/>
    <w:rsid w:val="00ED17D0"/>
    <w:rsid w:val="00ED601F"/>
    <w:rsid w:val="00ED7600"/>
    <w:rsid w:val="00EE1CDC"/>
    <w:rsid w:val="00EF3E91"/>
    <w:rsid w:val="00F04C45"/>
    <w:rsid w:val="00F1362C"/>
    <w:rsid w:val="00F21A14"/>
    <w:rsid w:val="00F72507"/>
    <w:rsid w:val="00F72ED0"/>
    <w:rsid w:val="00F824F5"/>
    <w:rsid w:val="00FA5814"/>
    <w:rsid w:val="00FB3E7A"/>
    <w:rsid w:val="00FB49DD"/>
    <w:rsid w:val="00FC138C"/>
    <w:rsid w:val="00FC1E8B"/>
    <w:rsid w:val="00FC29B9"/>
    <w:rsid w:val="00FC6FD3"/>
    <w:rsid w:val="00FD04FD"/>
    <w:rsid w:val="00FD2D1E"/>
    <w:rsid w:val="00FF6C99"/>
    <w:rsid w:val="016E368C"/>
    <w:rsid w:val="017B5E4B"/>
    <w:rsid w:val="018D054D"/>
    <w:rsid w:val="01FF08B3"/>
    <w:rsid w:val="02B274E2"/>
    <w:rsid w:val="02C25D33"/>
    <w:rsid w:val="03C6506D"/>
    <w:rsid w:val="03F37217"/>
    <w:rsid w:val="04C77D0A"/>
    <w:rsid w:val="04D5204C"/>
    <w:rsid w:val="04DF7A11"/>
    <w:rsid w:val="059B61E4"/>
    <w:rsid w:val="05A86143"/>
    <w:rsid w:val="06105DAC"/>
    <w:rsid w:val="069766CC"/>
    <w:rsid w:val="073B0F19"/>
    <w:rsid w:val="07502CA2"/>
    <w:rsid w:val="078B76F8"/>
    <w:rsid w:val="079D410C"/>
    <w:rsid w:val="080661C8"/>
    <w:rsid w:val="08641205"/>
    <w:rsid w:val="08663678"/>
    <w:rsid w:val="0868025F"/>
    <w:rsid w:val="0873226E"/>
    <w:rsid w:val="08935729"/>
    <w:rsid w:val="08BE1B81"/>
    <w:rsid w:val="08C654D4"/>
    <w:rsid w:val="08CC5D10"/>
    <w:rsid w:val="091253E0"/>
    <w:rsid w:val="092C45E6"/>
    <w:rsid w:val="099F556C"/>
    <w:rsid w:val="09C640C3"/>
    <w:rsid w:val="0A5763D4"/>
    <w:rsid w:val="0A7BF868"/>
    <w:rsid w:val="0B2F05F5"/>
    <w:rsid w:val="0B7322DC"/>
    <w:rsid w:val="0BB77882"/>
    <w:rsid w:val="0C3C5307"/>
    <w:rsid w:val="0C56263C"/>
    <w:rsid w:val="0C5E2B8A"/>
    <w:rsid w:val="0D102274"/>
    <w:rsid w:val="0DA958CA"/>
    <w:rsid w:val="0DF104D3"/>
    <w:rsid w:val="0DFD5E7B"/>
    <w:rsid w:val="0E1C586B"/>
    <w:rsid w:val="0E5237AB"/>
    <w:rsid w:val="0ED138E6"/>
    <w:rsid w:val="0EED584B"/>
    <w:rsid w:val="0F67780F"/>
    <w:rsid w:val="0F8F3C2A"/>
    <w:rsid w:val="0FB648CB"/>
    <w:rsid w:val="0FD0731A"/>
    <w:rsid w:val="0FF1533A"/>
    <w:rsid w:val="0FFE0AFA"/>
    <w:rsid w:val="100578DD"/>
    <w:rsid w:val="10AA3C13"/>
    <w:rsid w:val="10CD0B75"/>
    <w:rsid w:val="110C4D24"/>
    <w:rsid w:val="122017FC"/>
    <w:rsid w:val="128409CA"/>
    <w:rsid w:val="12BB3A94"/>
    <w:rsid w:val="12EF585C"/>
    <w:rsid w:val="13262572"/>
    <w:rsid w:val="136D11EC"/>
    <w:rsid w:val="137D50D6"/>
    <w:rsid w:val="139B3B65"/>
    <w:rsid w:val="13D36053"/>
    <w:rsid w:val="13F75352"/>
    <w:rsid w:val="1480544B"/>
    <w:rsid w:val="14B36B91"/>
    <w:rsid w:val="164F667E"/>
    <w:rsid w:val="165D0583"/>
    <w:rsid w:val="16654289"/>
    <w:rsid w:val="16DB79C9"/>
    <w:rsid w:val="170A55AB"/>
    <w:rsid w:val="17141F2D"/>
    <w:rsid w:val="17A076C4"/>
    <w:rsid w:val="17A62BCE"/>
    <w:rsid w:val="17E826AB"/>
    <w:rsid w:val="186E3DFF"/>
    <w:rsid w:val="18AE3135"/>
    <w:rsid w:val="18D3414F"/>
    <w:rsid w:val="18D91924"/>
    <w:rsid w:val="18E7333F"/>
    <w:rsid w:val="19A96435"/>
    <w:rsid w:val="1A0B3A21"/>
    <w:rsid w:val="1B3329B5"/>
    <w:rsid w:val="1B7F155B"/>
    <w:rsid w:val="1BEE71E3"/>
    <w:rsid w:val="1C1448F9"/>
    <w:rsid w:val="1C3D6DD1"/>
    <w:rsid w:val="1C6A6128"/>
    <w:rsid w:val="1D1F1294"/>
    <w:rsid w:val="1D3267EF"/>
    <w:rsid w:val="1E8806BC"/>
    <w:rsid w:val="1EA137E3"/>
    <w:rsid w:val="1F0936F5"/>
    <w:rsid w:val="1F17474D"/>
    <w:rsid w:val="1F2B10F9"/>
    <w:rsid w:val="1F711839"/>
    <w:rsid w:val="1FB94546"/>
    <w:rsid w:val="200D067C"/>
    <w:rsid w:val="20811B82"/>
    <w:rsid w:val="20A662B2"/>
    <w:rsid w:val="21091739"/>
    <w:rsid w:val="211451D0"/>
    <w:rsid w:val="2151075A"/>
    <w:rsid w:val="219E74A3"/>
    <w:rsid w:val="220539DF"/>
    <w:rsid w:val="22571B82"/>
    <w:rsid w:val="22920D1D"/>
    <w:rsid w:val="22C0245E"/>
    <w:rsid w:val="23514077"/>
    <w:rsid w:val="23855295"/>
    <w:rsid w:val="23B20773"/>
    <w:rsid w:val="23CF6D67"/>
    <w:rsid w:val="244A4DE5"/>
    <w:rsid w:val="24731783"/>
    <w:rsid w:val="248F188B"/>
    <w:rsid w:val="24E91488"/>
    <w:rsid w:val="24FC3902"/>
    <w:rsid w:val="25077EC5"/>
    <w:rsid w:val="25151459"/>
    <w:rsid w:val="25962669"/>
    <w:rsid w:val="25C20278"/>
    <w:rsid w:val="262D62D9"/>
    <w:rsid w:val="26681CAB"/>
    <w:rsid w:val="267E5FCE"/>
    <w:rsid w:val="274858B7"/>
    <w:rsid w:val="27572E0B"/>
    <w:rsid w:val="280C272A"/>
    <w:rsid w:val="28352D10"/>
    <w:rsid w:val="284E0592"/>
    <w:rsid w:val="284E33F7"/>
    <w:rsid w:val="287A3770"/>
    <w:rsid w:val="28D15232"/>
    <w:rsid w:val="291D6A72"/>
    <w:rsid w:val="293606FA"/>
    <w:rsid w:val="29517179"/>
    <w:rsid w:val="29E7086A"/>
    <w:rsid w:val="2A1219AD"/>
    <w:rsid w:val="2A394321"/>
    <w:rsid w:val="2AE26D3F"/>
    <w:rsid w:val="2AF8774D"/>
    <w:rsid w:val="2B0F6E62"/>
    <w:rsid w:val="2B1014DB"/>
    <w:rsid w:val="2B4E55E6"/>
    <w:rsid w:val="2B7579C5"/>
    <w:rsid w:val="2BB04900"/>
    <w:rsid w:val="2BCD64C2"/>
    <w:rsid w:val="2C3A3275"/>
    <w:rsid w:val="2C495744"/>
    <w:rsid w:val="2CAF041D"/>
    <w:rsid w:val="2CEE6B8D"/>
    <w:rsid w:val="2D0F62B6"/>
    <w:rsid w:val="2D233DAE"/>
    <w:rsid w:val="2D8E403A"/>
    <w:rsid w:val="2DA90891"/>
    <w:rsid w:val="2E0770FA"/>
    <w:rsid w:val="2E145F76"/>
    <w:rsid w:val="2E794887"/>
    <w:rsid w:val="2EA86D09"/>
    <w:rsid w:val="2F32226B"/>
    <w:rsid w:val="2F376D10"/>
    <w:rsid w:val="2FA231C5"/>
    <w:rsid w:val="3005182A"/>
    <w:rsid w:val="301D3582"/>
    <w:rsid w:val="30582389"/>
    <w:rsid w:val="308B65F2"/>
    <w:rsid w:val="3105629B"/>
    <w:rsid w:val="3117229F"/>
    <w:rsid w:val="31395268"/>
    <w:rsid w:val="315166FC"/>
    <w:rsid w:val="31950F1B"/>
    <w:rsid w:val="31A50177"/>
    <w:rsid w:val="320F0A18"/>
    <w:rsid w:val="32351CB2"/>
    <w:rsid w:val="324554E5"/>
    <w:rsid w:val="325D2B5A"/>
    <w:rsid w:val="327661FC"/>
    <w:rsid w:val="3288676B"/>
    <w:rsid w:val="32B33B5A"/>
    <w:rsid w:val="32EE27B2"/>
    <w:rsid w:val="330120D5"/>
    <w:rsid w:val="33245EFA"/>
    <w:rsid w:val="33372789"/>
    <w:rsid w:val="333876C2"/>
    <w:rsid w:val="33484A1E"/>
    <w:rsid w:val="335F47E9"/>
    <w:rsid w:val="346E4104"/>
    <w:rsid w:val="3476470C"/>
    <w:rsid w:val="34D83C16"/>
    <w:rsid w:val="3509315E"/>
    <w:rsid w:val="351A4CC6"/>
    <w:rsid w:val="35B01049"/>
    <w:rsid w:val="36522CDC"/>
    <w:rsid w:val="37705F34"/>
    <w:rsid w:val="377700B0"/>
    <w:rsid w:val="37846083"/>
    <w:rsid w:val="37915301"/>
    <w:rsid w:val="37AF7036"/>
    <w:rsid w:val="37E00E7E"/>
    <w:rsid w:val="37E726D4"/>
    <w:rsid w:val="380927B5"/>
    <w:rsid w:val="3876150B"/>
    <w:rsid w:val="392739EA"/>
    <w:rsid w:val="392D38AD"/>
    <w:rsid w:val="3946679B"/>
    <w:rsid w:val="394E6C1D"/>
    <w:rsid w:val="399A43EA"/>
    <w:rsid w:val="39AF2187"/>
    <w:rsid w:val="3A0F1960"/>
    <w:rsid w:val="3A166029"/>
    <w:rsid w:val="3A364B42"/>
    <w:rsid w:val="3AF216E5"/>
    <w:rsid w:val="3B30671A"/>
    <w:rsid w:val="3B5662AC"/>
    <w:rsid w:val="3B7E3F16"/>
    <w:rsid w:val="3BA205A3"/>
    <w:rsid w:val="3C020C60"/>
    <w:rsid w:val="3C271B40"/>
    <w:rsid w:val="3C727D51"/>
    <w:rsid w:val="3C802C1E"/>
    <w:rsid w:val="3CCE203C"/>
    <w:rsid w:val="3D0C1655"/>
    <w:rsid w:val="3D4E48C8"/>
    <w:rsid w:val="3D77737D"/>
    <w:rsid w:val="3DB81487"/>
    <w:rsid w:val="3DC04E13"/>
    <w:rsid w:val="3DD244E7"/>
    <w:rsid w:val="3E1907C2"/>
    <w:rsid w:val="3E5B41D6"/>
    <w:rsid w:val="3ECE16FA"/>
    <w:rsid w:val="3F072EB0"/>
    <w:rsid w:val="3FF55768"/>
    <w:rsid w:val="3FFA7D08"/>
    <w:rsid w:val="40566CBF"/>
    <w:rsid w:val="405B0BEF"/>
    <w:rsid w:val="407921CE"/>
    <w:rsid w:val="40C04FE0"/>
    <w:rsid w:val="41AA7137"/>
    <w:rsid w:val="41EC58FB"/>
    <w:rsid w:val="42153718"/>
    <w:rsid w:val="42381A71"/>
    <w:rsid w:val="426B0C9E"/>
    <w:rsid w:val="42841694"/>
    <w:rsid w:val="429266C7"/>
    <w:rsid w:val="42AF1322"/>
    <w:rsid w:val="42B30ACF"/>
    <w:rsid w:val="42E73C10"/>
    <w:rsid w:val="430903EA"/>
    <w:rsid w:val="432969A7"/>
    <w:rsid w:val="43901FC8"/>
    <w:rsid w:val="43EE582E"/>
    <w:rsid w:val="43FB3DA4"/>
    <w:rsid w:val="44022066"/>
    <w:rsid w:val="441C4006"/>
    <w:rsid w:val="4451437F"/>
    <w:rsid w:val="44707FDB"/>
    <w:rsid w:val="449E489D"/>
    <w:rsid w:val="44B24294"/>
    <w:rsid w:val="451019FB"/>
    <w:rsid w:val="455B13AC"/>
    <w:rsid w:val="45CF3CD0"/>
    <w:rsid w:val="460567D8"/>
    <w:rsid w:val="462E320B"/>
    <w:rsid w:val="462F25DF"/>
    <w:rsid w:val="46620161"/>
    <w:rsid w:val="47C304FD"/>
    <w:rsid w:val="47C357A6"/>
    <w:rsid w:val="47D77F02"/>
    <w:rsid w:val="487C3875"/>
    <w:rsid w:val="48977283"/>
    <w:rsid w:val="48D24B96"/>
    <w:rsid w:val="48FA3778"/>
    <w:rsid w:val="49896512"/>
    <w:rsid w:val="4996414B"/>
    <w:rsid w:val="49BA3D71"/>
    <w:rsid w:val="49DA5E42"/>
    <w:rsid w:val="4A5C70F1"/>
    <w:rsid w:val="4AB61A05"/>
    <w:rsid w:val="4AD13EA9"/>
    <w:rsid w:val="4AF26B9D"/>
    <w:rsid w:val="4BB65435"/>
    <w:rsid w:val="4BCE1489"/>
    <w:rsid w:val="4BEA1EE4"/>
    <w:rsid w:val="4BFB2D49"/>
    <w:rsid w:val="4C293566"/>
    <w:rsid w:val="4C2E5FC9"/>
    <w:rsid w:val="4C723787"/>
    <w:rsid w:val="4CF05EAC"/>
    <w:rsid w:val="4D102CB4"/>
    <w:rsid w:val="4D8E1BE9"/>
    <w:rsid w:val="4D9E609E"/>
    <w:rsid w:val="4E0243C8"/>
    <w:rsid w:val="4EA61F19"/>
    <w:rsid w:val="4EB053BD"/>
    <w:rsid w:val="4EF8450A"/>
    <w:rsid w:val="4F150B2F"/>
    <w:rsid w:val="4F775423"/>
    <w:rsid w:val="4FBC6FAF"/>
    <w:rsid w:val="4FDC68F3"/>
    <w:rsid w:val="50005DA1"/>
    <w:rsid w:val="502A6272"/>
    <w:rsid w:val="5041435B"/>
    <w:rsid w:val="50564CCA"/>
    <w:rsid w:val="505A1CB0"/>
    <w:rsid w:val="509778C7"/>
    <w:rsid w:val="50E55198"/>
    <w:rsid w:val="51773E2A"/>
    <w:rsid w:val="51C53170"/>
    <w:rsid w:val="5280421D"/>
    <w:rsid w:val="52BF27F0"/>
    <w:rsid w:val="52FC10E1"/>
    <w:rsid w:val="535E62F0"/>
    <w:rsid w:val="5361709F"/>
    <w:rsid w:val="53705401"/>
    <w:rsid w:val="53752E8D"/>
    <w:rsid w:val="537755FB"/>
    <w:rsid w:val="53832E83"/>
    <w:rsid w:val="53C44BEA"/>
    <w:rsid w:val="53D45151"/>
    <w:rsid w:val="540D782C"/>
    <w:rsid w:val="542835DF"/>
    <w:rsid w:val="542F1421"/>
    <w:rsid w:val="544B51D2"/>
    <w:rsid w:val="544D013B"/>
    <w:rsid w:val="546C32BA"/>
    <w:rsid w:val="54AC4862"/>
    <w:rsid w:val="54D53DDB"/>
    <w:rsid w:val="55352F87"/>
    <w:rsid w:val="5553143F"/>
    <w:rsid w:val="55B42DC5"/>
    <w:rsid w:val="55CC7E5B"/>
    <w:rsid w:val="568F7E77"/>
    <w:rsid w:val="56C13DAD"/>
    <w:rsid w:val="56E81135"/>
    <w:rsid w:val="57622135"/>
    <w:rsid w:val="57895FC5"/>
    <w:rsid w:val="584947AF"/>
    <w:rsid w:val="586B2608"/>
    <w:rsid w:val="58E20C36"/>
    <w:rsid w:val="592C32D1"/>
    <w:rsid w:val="592D7AE2"/>
    <w:rsid w:val="593554F0"/>
    <w:rsid w:val="5A3078C5"/>
    <w:rsid w:val="5AAC4CA7"/>
    <w:rsid w:val="5ACA11F3"/>
    <w:rsid w:val="5ADF3A74"/>
    <w:rsid w:val="5AE53367"/>
    <w:rsid w:val="5B0B0083"/>
    <w:rsid w:val="5BC0364C"/>
    <w:rsid w:val="5BC3228B"/>
    <w:rsid w:val="5C3B1FEA"/>
    <w:rsid w:val="5C6A01BF"/>
    <w:rsid w:val="5C79266D"/>
    <w:rsid w:val="5CE024D4"/>
    <w:rsid w:val="5CF62A1F"/>
    <w:rsid w:val="5D041ECD"/>
    <w:rsid w:val="5D350598"/>
    <w:rsid w:val="5E2D4C21"/>
    <w:rsid w:val="5EE41E2E"/>
    <w:rsid w:val="5F0F00DA"/>
    <w:rsid w:val="60017F85"/>
    <w:rsid w:val="6045086B"/>
    <w:rsid w:val="60727CA6"/>
    <w:rsid w:val="60745B63"/>
    <w:rsid w:val="61051332"/>
    <w:rsid w:val="613A62EF"/>
    <w:rsid w:val="61FB2024"/>
    <w:rsid w:val="61FD6095"/>
    <w:rsid w:val="62302F88"/>
    <w:rsid w:val="62812953"/>
    <w:rsid w:val="62B37B93"/>
    <w:rsid w:val="62B7743E"/>
    <w:rsid w:val="63D951AB"/>
    <w:rsid w:val="64116858"/>
    <w:rsid w:val="648D5222"/>
    <w:rsid w:val="64B2258D"/>
    <w:rsid w:val="65997784"/>
    <w:rsid w:val="65C64C37"/>
    <w:rsid w:val="661E18B5"/>
    <w:rsid w:val="665D5332"/>
    <w:rsid w:val="66AB371C"/>
    <w:rsid w:val="66AE1192"/>
    <w:rsid w:val="66C26880"/>
    <w:rsid w:val="66CA69C3"/>
    <w:rsid w:val="67DA4215"/>
    <w:rsid w:val="67E42DFA"/>
    <w:rsid w:val="680A09E1"/>
    <w:rsid w:val="6860443E"/>
    <w:rsid w:val="68EB3ADC"/>
    <w:rsid w:val="69462386"/>
    <w:rsid w:val="6A7016FE"/>
    <w:rsid w:val="6AB80C9A"/>
    <w:rsid w:val="6AFC6812"/>
    <w:rsid w:val="6B471B37"/>
    <w:rsid w:val="6B5E2EC6"/>
    <w:rsid w:val="6C42065A"/>
    <w:rsid w:val="6C6F44FD"/>
    <w:rsid w:val="6CD4731D"/>
    <w:rsid w:val="6D121910"/>
    <w:rsid w:val="6D3205F0"/>
    <w:rsid w:val="6DB702B4"/>
    <w:rsid w:val="6E504618"/>
    <w:rsid w:val="6EB20078"/>
    <w:rsid w:val="6F5579D7"/>
    <w:rsid w:val="6F801AF8"/>
    <w:rsid w:val="6F8D5AAE"/>
    <w:rsid w:val="6FFF59CB"/>
    <w:rsid w:val="70160759"/>
    <w:rsid w:val="70200B37"/>
    <w:rsid w:val="7037013D"/>
    <w:rsid w:val="704E4A67"/>
    <w:rsid w:val="70995673"/>
    <w:rsid w:val="70AA0AC2"/>
    <w:rsid w:val="70C323F9"/>
    <w:rsid w:val="70EA7511"/>
    <w:rsid w:val="71143E21"/>
    <w:rsid w:val="71207785"/>
    <w:rsid w:val="72867A39"/>
    <w:rsid w:val="72E2440A"/>
    <w:rsid w:val="72EE3608"/>
    <w:rsid w:val="7327462F"/>
    <w:rsid w:val="732F59FD"/>
    <w:rsid w:val="73373876"/>
    <w:rsid w:val="734B5574"/>
    <w:rsid w:val="7355417D"/>
    <w:rsid w:val="736C3FBB"/>
    <w:rsid w:val="73A85DC8"/>
    <w:rsid w:val="73C32C41"/>
    <w:rsid w:val="73C91EB3"/>
    <w:rsid w:val="74573DE9"/>
    <w:rsid w:val="749638EE"/>
    <w:rsid w:val="749900DE"/>
    <w:rsid w:val="749E6443"/>
    <w:rsid w:val="74D53B99"/>
    <w:rsid w:val="75160EB1"/>
    <w:rsid w:val="754C1AAF"/>
    <w:rsid w:val="76991F3B"/>
    <w:rsid w:val="76D8737F"/>
    <w:rsid w:val="76E279D7"/>
    <w:rsid w:val="772E0626"/>
    <w:rsid w:val="7752184A"/>
    <w:rsid w:val="7754709D"/>
    <w:rsid w:val="776E285A"/>
    <w:rsid w:val="779E3171"/>
    <w:rsid w:val="77B02D8D"/>
    <w:rsid w:val="77C0093D"/>
    <w:rsid w:val="77C90B9C"/>
    <w:rsid w:val="77F06999"/>
    <w:rsid w:val="78384CBC"/>
    <w:rsid w:val="784258BF"/>
    <w:rsid w:val="793758F2"/>
    <w:rsid w:val="79DC6C3F"/>
    <w:rsid w:val="79ED4DBE"/>
    <w:rsid w:val="7A250260"/>
    <w:rsid w:val="7A787ECB"/>
    <w:rsid w:val="7A8B51CB"/>
    <w:rsid w:val="7AB507FA"/>
    <w:rsid w:val="7AC634CB"/>
    <w:rsid w:val="7C3A7105"/>
    <w:rsid w:val="7C41564D"/>
    <w:rsid w:val="7C8E16C9"/>
    <w:rsid w:val="7CB561C0"/>
    <w:rsid w:val="7CCC277F"/>
    <w:rsid w:val="7CE3033A"/>
    <w:rsid w:val="7D0A2590"/>
    <w:rsid w:val="7D182884"/>
    <w:rsid w:val="7D314581"/>
    <w:rsid w:val="7D54493D"/>
    <w:rsid w:val="7D550752"/>
    <w:rsid w:val="7D6A7A29"/>
    <w:rsid w:val="7DCC5A45"/>
    <w:rsid w:val="7E8B6D0C"/>
    <w:rsid w:val="7E9E065C"/>
    <w:rsid w:val="7F285EA4"/>
    <w:rsid w:val="7F400D9D"/>
    <w:rsid w:val="7F787E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0" w:name="header"/>
    <w:lsdException w:uiPriority="99" w:name="footer"/>
    <w:lsdException w:uiPriority="99" w:name="index heading"/>
    <w:lsdException w:qFormat="1" w:uiPriority="35" w:semiHidden="0" w:name="caption"/>
    <w:lsdException w:qFormat="1" w:uiPriority="99" w:semiHidden="0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semiHidden="0" w:name="List"/>
    <w:lsdException w:uiPriority="99" w:name="List Bullet"/>
    <w:lsdException w:uiPriority="99" w:name="List Number"/>
    <w:lsdException w:qFormat="1"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="Times New Roman" w:hAnsi="Times New Roman" w:eastAsiaTheme="minorHAnsi" w:cstheme="minorBidi"/>
      <w:sz w:val="20"/>
      <w:szCs w:val="22"/>
      <w:lang w:val="en-US" w:eastAsia="en-US" w:bidi="ar-SA"/>
    </w:rPr>
  </w:style>
  <w:style w:type="paragraph" w:styleId="2">
    <w:name w:val="heading 1"/>
    <w:basedOn w:val="1"/>
    <w:next w:val="1"/>
    <w:link w:val="25"/>
    <w:qFormat/>
    <w:uiPriority w:val="9"/>
    <w:pPr>
      <w:keepNext/>
      <w:keepLines/>
      <w:spacing w:before="240" w:after="0"/>
      <w:outlineLvl w:val="0"/>
    </w:pPr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paragraph" w:styleId="3">
    <w:name w:val="heading 2"/>
    <w:basedOn w:val="2"/>
    <w:next w:val="1"/>
    <w:link w:val="24"/>
    <w:qFormat/>
    <w:uiPriority w:val="0"/>
    <w:pPr>
      <w:spacing w:before="180" w:after="180" w:line="240" w:lineRule="auto"/>
      <w:outlineLvl w:val="1"/>
    </w:pPr>
    <w:rPr>
      <w:rFonts w:ascii="Arial" w:hAnsi="Arial" w:eastAsia="Times New Roman" w:cs="Times New Roman"/>
      <w:color w:val="auto"/>
      <w:szCs w:val="20"/>
      <w:lang w:val="en-GB"/>
    </w:rPr>
  </w:style>
  <w:style w:type="paragraph" w:styleId="4">
    <w:name w:val="heading 3"/>
    <w:basedOn w:val="3"/>
    <w:next w:val="1"/>
    <w:semiHidden/>
    <w:unhideWhenUsed/>
    <w:qFormat/>
    <w:uiPriority w:val="9"/>
    <w:pPr>
      <w:keepNext/>
      <w:keepLines/>
      <w:spacing w:before="40" w:after="0"/>
      <w:outlineLvl w:val="2"/>
    </w:pPr>
    <w:rPr>
      <w:rFonts w:asciiTheme="majorHAnsi" w:hAnsiTheme="majorHAnsi" w:eastAsiaTheme="majorEastAsia" w:cstheme="majorBidi"/>
      <w:color w:val="203864" w:themeColor="accent1" w:themeShade="80"/>
      <w:sz w:val="24"/>
      <w:szCs w:val="24"/>
    </w:rPr>
  </w:style>
  <w:style w:type="paragraph" w:styleId="5">
    <w:name w:val="heading 4"/>
    <w:basedOn w:val="4"/>
    <w:next w:val="1"/>
    <w:link w:val="43"/>
    <w:semiHidden/>
    <w:unhideWhenUsed/>
    <w:qFormat/>
    <w:uiPriority w:val="9"/>
    <w:pPr>
      <w:keepNext/>
      <w:keepLines/>
      <w:spacing w:before="40" w:after="0"/>
      <w:outlineLvl w:val="3"/>
    </w:pPr>
    <w:rPr>
      <w:rFonts w:asciiTheme="majorHAnsi" w:hAnsiTheme="majorHAnsi" w:eastAsiaTheme="majorEastAsia" w:cstheme="majorBidi"/>
      <w:i/>
      <w:iCs/>
      <w:color w:val="2F5597" w:themeColor="accent1" w:themeShade="BF"/>
    </w:rPr>
  </w:style>
  <w:style w:type="character" w:default="1" w:styleId="20">
    <w:name w:val="Default Paragraph Font"/>
    <w:semiHidden/>
    <w:unhideWhenUsed/>
    <w:qFormat/>
    <w:uiPriority w:val="1"/>
  </w:style>
  <w:style w:type="table" w:default="1" w:styleId="18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caption"/>
    <w:basedOn w:val="1"/>
    <w:next w:val="1"/>
    <w:link w:val="38"/>
    <w:unhideWhenUsed/>
    <w:qFormat/>
    <w:uiPriority w:val="35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7">
    <w:name w:val="annotation text"/>
    <w:basedOn w:val="1"/>
    <w:link w:val="58"/>
    <w:semiHidden/>
    <w:unhideWhenUsed/>
    <w:qFormat/>
    <w:uiPriority w:val="99"/>
    <w:pPr>
      <w:spacing w:line="240" w:lineRule="auto"/>
    </w:pPr>
    <w:rPr>
      <w:szCs w:val="20"/>
    </w:rPr>
  </w:style>
  <w:style w:type="paragraph" w:styleId="8">
    <w:name w:val="Body Text"/>
    <w:basedOn w:val="1"/>
    <w:link w:val="46"/>
    <w:semiHidden/>
    <w:unhideWhenUsed/>
    <w:qFormat/>
    <w:uiPriority w:val="0"/>
    <w:pPr>
      <w:spacing w:after="120" w:line="256" w:lineRule="auto"/>
      <w:jc w:val="both"/>
    </w:pPr>
    <w:rPr>
      <w:rFonts w:ascii="Arial" w:hAnsi="Arial"/>
      <w:sz w:val="22"/>
      <w:lang w:val="da-DK" w:eastAsia="zh-CN"/>
    </w:rPr>
  </w:style>
  <w:style w:type="paragraph" w:styleId="9">
    <w:name w:val="List 2"/>
    <w:basedOn w:val="10"/>
    <w:semiHidden/>
    <w:unhideWhenUsed/>
    <w:qFormat/>
    <w:uiPriority w:val="99"/>
    <w:pPr>
      <w:ind w:left="566" w:hanging="283"/>
      <w:contextualSpacing/>
    </w:pPr>
  </w:style>
  <w:style w:type="paragraph" w:styleId="10">
    <w:name w:val="List"/>
    <w:basedOn w:val="1"/>
    <w:qFormat/>
    <w:uiPriority w:val="0"/>
    <w:pPr>
      <w:ind w:left="568" w:hanging="284"/>
    </w:pPr>
  </w:style>
  <w:style w:type="paragraph" w:styleId="11">
    <w:name w:val="Balloon Text"/>
    <w:basedOn w:val="1"/>
    <w:link w:val="55"/>
    <w:semiHidden/>
    <w:unhideWhenUsed/>
    <w:qFormat/>
    <w:uiPriority w:val="99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12">
    <w:name w:val="header"/>
    <w:basedOn w:val="1"/>
    <w:link w:val="53"/>
    <w:semiHidden/>
    <w:unhideWhenUsed/>
    <w:qFormat/>
    <w:uiPriority w:val="0"/>
    <w:pPr>
      <w:widowControl w:val="0"/>
      <w:spacing w:after="0" w:line="240" w:lineRule="auto"/>
    </w:pPr>
    <w:rPr>
      <w:rFonts w:ascii="Tms Rmn" w:hAnsi="Tms Rmn" w:eastAsiaTheme="minorHAnsi" w:cstheme="minorBidi"/>
      <w:b/>
      <w:sz w:val="18"/>
      <w:szCs w:val="22"/>
      <w:lang w:val="en-US" w:eastAsia="en-US" w:bidi="ar-SA"/>
    </w:rPr>
  </w:style>
  <w:style w:type="paragraph" w:styleId="13">
    <w:name w:val="toc 1"/>
    <w:basedOn w:val="1"/>
    <w:next w:val="1"/>
    <w:unhideWhenUsed/>
    <w:qFormat/>
    <w:uiPriority w:val="39"/>
    <w:pPr>
      <w:spacing w:after="100"/>
    </w:pPr>
  </w:style>
  <w:style w:type="paragraph" w:styleId="14">
    <w:name w:val="table of figures"/>
    <w:basedOn w:val="1"/>
    <w:next w:val="1"/>
    <w:unhideWhenUsed/>
    <w:qFormat/>
    <w:uiPriority w:val="99"/>
    <w:pPr>
      <w:spacing w:after="0"/>
    </w:pPr>
  </w:style>
  <w:style w:type="paragraph" w:styleId="15">
    <w:name w:val="toc 2"/>
    <w:basedOn w:val="1"/>
    <w:next w:val="1"/>
    <w:unhideWhenUsed/>
    <w:qFormat/>
    <w:uiPriority w:val="39"/>
    <w:pPr>
      <w:spacing w:after="100"/>
      <w:ind w:left="200"/>
    </w:pPr>
  </w:style>
  <w:style w:type="paragraph" w:styleId="16">
    <w:name w:val="Normal (Web)"/>
    <w:basedOn w:val="1"/>
    <w:semiHidden/>
    <w:unhideWhenUsed/>
    <w:qFormat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17">
    <w:name w:val="annotation subject"/>
    <w:basedOn w:val="7"/>
    <w:next w:val="7"/>
    <w:link w:val="59"/>
    <w:semiHidden/>
    <w:unhideWhenUsed/>
    <w:qFormat/>
    <w:uiPriority w:val="99"/>
    <w:rPr>
      <w:b/>
      <w:bCs/>
    </w:rPr>
  </w:style>
  <w:style w:type="table" w:styleId="19">
    <w:name w:val="Table Grid"/>
    <w:basedOn w:val="18"/>
    <w:qFormat/>
    <w:uiPriority w:val="39"/>
    <w:pPr>
      <w:spacing w:after="0" w:line="240" w:lineRule="auto"/>
    </w:pPr>
    <w:rPr>
      <w:rFonts w:ascii="Arial" w:hAnsi="Arial"/>
      <w:sz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styleId="21">
    <w:name w:val="FollowedHyperlink"/>
    <w:basedOn w:val="20"/>
    <w:semiHidden/>
    <w:unhideWhenUsed/>
    <w:qFormat/>
    <w:uiPriority w:val="99"/>
    <w:rPr>
      <w:color w:val="954F72" w:themeColor="followedHyperlink"/>
      <w:u w:val="single"/>
      <w14:textFill>
        <w14:solidFill>
          <w14:schemeClr w14:val="folHlink"/>
        </w14:solidFill>
      </w14:textFill>
    </w:rPr>
  </w:style>
  <w:style w:type="character" w:styleId="22">
    <w:name w:val="Hyperlink"/>
    <w:basedOn w:val="20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styleId="23">
    <w:name w:val="annotation reference"/>
    <w:basedOn w:val="20"/>
    <w:semiHidden/>
    <w:unhideWhenUsed/>
    <w:qFormat/>
    <w:uiPriority w:val="99"/>
    <w:rPr>
      <w:sz w:val="16"/>
      <w:szCs w:val="16"/>
    </w:rPr>
  </w:style>
  <w:style w:type="character" w:customStyle="1" w:styleId="24">
    <w:name w:val="Heading 2 Char"/>
    <w:basedOn w:val="20"/>
    <w:link w:val="3"/>
    <w:qFormat/>
    <w:uiPriority w:val="0"/>
    <w:rPr>
      <w:rFonts w:ascii="Arial" w:hAnsi="Arial" w:eastAsia="Times New Roman" w:cs="Times New Roman"/>
      <w:sz w:val="32"/>
      <w:szCs w:val="20"/>
      <w:lang w:val="en-GB"/>
    </w:rPr>
  </w:style>
  <w:style w:type="character" w:customStyle="1" w:styleId="25">
    <w:name w:val="Heading 1 Char"/>
    <w:basedOn w:val="20"/>
    <w:link w:val="2"/>
    <w:qFormat/>
    <w:uiPriority w:val="9"/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paragraph" w:styleId="26">
    <w:name w:val="List Paragraph"/>
    <w:basedOn w:val="1"/>
    <w:link w:val="33"/>
    <w:qFormat/>
    <w:uiPriority w:val="34"/>
    <w:pPr>
      <w:ind w:left="720"/>
      <w:contextualSpacing/>
    </w:pPr>
  </w:style>
  <w:style w:type="paragraph" w:customStyle="1" w:styleId="27">
    <w:name w:val="RAN4 H2"/>
    <w:basedOn w:val="3"/>
    <w:next w:val="1"/>
    <w:link w:val="29"/>
    <w:qFormat/>
    <w:uiPriority w:val="0"/>
    <w:rPr>
      <w:lang w:val="en-US"/>
    </w:rPr>
  </w:style>
  <w:style w:type="paragraph" w:customStyle="1" w:styleId="28">
    <w:name w:val="RAN4 H1"/>
    <w:basedOn w:val="1"/>
    <w:link w:val="3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hAnsi="Arial" w:eastAsia="宋体" w:cs="Times New Roman"/>
      <w:sz w:val="36"/>
      <w:szCs w:val="20"/>
      <w:lang w:val="en-GB"/>
    </w:rPr>
  </w:style>
  <w:style w:type="character" w:customStyle="1" w:styleId="29">
    <w:name w:val="RAN4 H2 Char"/>
    <w:basedOn w:val="24"/>
    <w:link w:val="27"/>
    <w:qFormat/>
    <w:uiPriority w:val="0"/>
    <w:rPr>
      <w:rFonts w:ascii="Arial" w:hAnsi="Arial" w:eastAsia="Times New Roman" w:cs="Times New Roman"/>
      <w:sz w:val="32"/>
      <w:szCs w:val="20"/>
      <w:lang w:val="en-GB"/>
    </w:rPr>
  </w:style>
  <w:style w:type="paragraph" w:customStyle="1" w:styleId="30">
    <w:name w:val="RAN4 Observation"/>
    <w:basedOn w:val="26"/>
    <w:next w:val="1"/>
    <w:link w:val="34"/>
    <w:qFormat/>
    <w:uiPriority w:val="0"/>
    <w:pPr>
      <w:numPr>
        <w:ilvl w:val="0"/>
        <w:numId w:val="1"/>
      </w:numPr>
    </w:pPr>
    <w:rPr>
      <w:rFonts w:eastAsia="Calibri" w:cs="Times New Roman"/>
      <w:szCs w:val="20"/>
      <w:lang w:val="en-GB"/>
    </w:rPr>
  </w:style>
  <w:style w:type="character" w:customStyle="1" w:styleId="31">
    <w:name w:val="RAN4 H1 Char"/>
    <w:basedOn w:val="20"/>
    <w:link w:val="28"/>
    <w:qFormat/>
    <w:uiPriority w:val="0"/>
    <w:rPr>
      <w:rFonts w:ascii="Arial" w:hAnsi="Arial" w:eastAsia="宋体" w:cs="Times New Roman"/>
      <w:sz w:val="36"/>
      <w:szCs w:val="20"/>
      <w:lang w:val="en-GB"/>
    </w:rPr>
  </w:style>
  <w:style w:type="paragraph" w:customStyle="1" w:styleId="32">
    <w:name w:val="RAN4 Proposal"/>
    <w:basedOn w:val="26"/>
    <w:next w:val="1"/>
    <w:link w:val="35"/>
    <w:qFormat/>
    <w:uiPriority w:val="0"/>
    <w:pPr>
      <w:numPr>
        <w:ilvl w:val="0"/>
        <w:numId w:val="2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33">
    <w:name w:val="List Paragraph Char"/>
    <w:basedOn w:val="20"/>
    <w:link w:val="26"/>
    <w:qFormat/>
    <w:uiPriority w:val="34"/>
  </w:style>
  <w:style w:type="character" w:customStyle="1" w:styleId="34">
    <w:name w:val="RAN4 Observation Char"/>
    <w:basedOn w:val="33"/>
    <w:link w:val="30"/>
    <w:qFormat/>
    <w:uiPriority w:val="0"/>
    <w:rPr>
      <w:rFonts w:ascii="Times New Roman" w:hAnsi="Times New Roman" w:eastAsia="Calibri" w:cs="Times New Roman"/>
      <w:sz w:val="20"/>
      <w:szCs w:val="20"/>
      <w:lang w:val="en-GB"/>
    </w:rPr>
  </w:style>
  <w:style w:type="character" w:customStyle="1" w:styleId="35">
    <w:name w:val="RAN4 Proposal Char"/>
    <w:basedOn w:val="33"/>
    <w:link w:val="32"/>
    <w:qFormat/>
    <w:uiPriority w:val="0"/>
    <w:rPr>
      <w:rFonts w:ascii="Times New Roman" w:hAnsi="Times New Roman" w:eastAsia="Calibri" w:cs="Times New Roman"/>
      <w:b/>
      <w:sz w:val="20"/>
      <w:szCs w:val="20"/>
      <w:lang w:val="en-GB"/>
    </w:rPr>
  </w:style>
  <w:style w:type="paragraph" w:customStyle="1" w:styleId="36">
    <w:name w:val="RAN4 proposal"/>
    <w:basedOn w:val="6"/>
    <w:next w:val="1"/>
    <w:link w:val="39"/>
    <w:qFormat/>
    <w:uiPriority w:val="0"/>
    <w:pPr>
      <w:numPr>
        <w:ilvl w:val="0"/>
        <w:numId w:val="3"/>
      </w:numPr>
      <w:ind w:left="0" w:firstLine="0"/>
      <w:jc w:val="left"/>
    </w:pPr>
    <w:rPr>
      <w:rFonts w:ascii="Times New Roman" w:hAnsi="Times New Roman"/>
      <w:b/>
      <w:i w:val="0"/>
      <w:sz w:val="22"/>
    </w:rPr>
  </w:style>
  <w:style w:type="paragraph" w:customStyle="1" w:styleId="37">
    <w:name w:val="TOC Heading"/>
    <w:basedOn w:val="2"/>
    <w:next w:val="1"/>
    <w:unhideWhenUsed/>
    <w:qFormat/>
    <w:uiPriority w:val="39"/>
    <w:pPr>
      <w:outlineLvl w:val="9"/>
    </w:pPr>
  </w:style>
  <w:style w:type="character" w:customStyle="1" w:styleId="38">
    <w:name w:val="Caption Char"/>
    <w:basedOn w:val="20"/>
    <w:link w:val="6"/>
    <w:qFormat/>
    <w:uiPriority w:val="35"/>
    <w:rPr>
      <w:rFonts w:ascii="Arial" w:hAnsi="Arial"/>
      <w:i/>
      <w:iCs/>
      <w:sz w:val="18"/>
      <w:szCs w:val="18"/>
    </w:rPr>
  </w:style>
  <w:style w:type="character" w:customStyle="1" w:styleId="39">
    <w:name w:val="RAN4 proposal Char"/>
    <w:basedOn w:val="38"/>
    <w:link w:val="36"/>
    <w:qFormat/>
    <w:uiPriority w:val="0"/>
    <w:rPr>
      <w:rFonts w:ascii="Times New Roman" w:hAnsi="Times New Roman"/>
      <w:b/>
      <w:i w:val="0"/>
      <w:sz w:val="18"/>
      <w:szCs w:val="18"/>
    </w:rPr>
  </w:style>
  <w:style w:type="paragraph" w:customStyle="1" w:styleId="40">
    <w:name w:val="RAN4 observation"/>
    <w:basedOn w:val="30"/>
    <w:next w:val="1"/>
    <w:link w:val="41"/>
    <w:qFormat/>
    <w:uiPriority w:val="0"/>
    <w:pPr>
      <w:ind w:left="0" w:firstLine="0"/>
    </w:pPr>
    <w:rPr>
      <w:sz w:val="22"/>
    </w:rPr>
  </w:style>
  <w:style w:type="character" w:customStyle="1" w:styleId="41">
    <w:name w:val="RAN4 observation Char"/>
    <w:basedOn w:val="34"/>
    <w:link w:val="40"/>
    <w:qFormat/>
    <w:uiPriority w:val="0"/>
    <w:rPr>
      <w:rFonts w:ascii="Times New Roman" w:hAnsi="Times New Roman" w:eastAsia="Calibri" w:cs="Times New Roman"/>
      <w:sz w:val="20"/>
      <w:szCs w:val="20"/>
      <w:lang w:val="en-GB"/>
    </w:rPr>
  </w:style>
  <w:style w:type="character" w:customStyle="1" w:styleId="42">
    <w:name w:val="Unresolved Mention"/>
    <w:basedOn w:val="20"/>
    <w:semiHidden/>
    <w:unhideWhenUsed/>
    <w:qFormat/>
    <w:uiPriority w:val="99"/>
    <w:rPr>
      <w:color w:val="808080"/>
      <w:shd w:val="clear" w:color="auto" w:fill="E6E6E6"/>
    </w:rPr>
  </w:style>
  <w:style w:type="character" w:customStyle="1" w:styleId="43">
    <w:name w:val="Heading 4 Char"/>
    <w:basedOn w:val="20"/>
    <w:link w:val="5"/>
    <w:semiHidden/>
    <w:qFormat/>
    <w:uiPriority w:val="9"/>
    <w:rPr>
      <w:rFonts w:asciiTheme="majorHAnsi" w:hAnsiTheme="majorHAnsi" w:eastAsiaTheme="majorEastAsia" w:cstheme="majorBidi"/>
      <w:i/>
      <w:iCs/>
      <w:color w:val="2F5597" w:themeColor="accent1" w:themeShade="BF"/>
      <w:sz w:val="20"/>
    </w:rPr>
  </w:style>
  <w:style w:type="character" w:customStyle="1" w:styleId="44">
    <w:name w:val="Doc-text2 Char"/>
    <w:link w:val="45"/>
    <w:qFormat/>
    <w:locked/>
    <w:uiPriority w:val="0"/>
    <w:rPr>
      <w:rFonts w:ascii="Arial" w:hAnsi="Arial" w:eastAsia="Times New Roman" w:cs="Arial"/>
      <w:lang w:val="zh-CN" w:eastAsia="zh-CN"/>
    </w:rPr>
  </w:style>
  <w:style w:type="paragraph" w:customStyle="1" w:styleId="45">
    <w:name w:val="Doc-text2"/>
    <w:basedOn w:val="1"/>
    <w:link w:val="44"/>
    <w:qFormat/>
    <w:uiPriority w:val="0"/>
    <w:pPr>
      <w:tabs>
        <w:tab w:val="left" w:pos="1622"/>
      </w:tabs>
      <w:overflowPunct w:val="0"/>
      <w:autoSpaceDE w:val="0"/>
      <w:autoSpaceDN w:val="0"/>
      <w:adjustRightInd w:val="0"/>
      <w:spacing w:after="0" w:line="240" w:lineRule="auto"/>
      <w:ind w:left="1622" w:hanging="363"/>
    </w:pPr>
    <w:rPr>
      <w:rFonts w:ascii="Arial" w:hAnsi="Arial" w:eastAsia="Times New Roman" w:cs="Arial"/>
      <w:sz w:val="22"/>
      <w:lang w:val="zh-CN" w:eastAsia="zh-CN"/>
    </w:rPr>
  </w:style>
  <w:style w:type="character" w:customStyle="1" w:styleId="46">
    <w:name w:val="Body Text Char"/>
    <w:basedOn w:val="20"/>
    <w:link w:val="8"/>
    <w:semiHidden/>
    <w:qFormat/>
    <w:uiPriority w:val="0"/>
    <w:rPr>
      <w:rFonts w:ascii="Arial" w:hAnsi="Arial"/>
      <w:lang w:val="da-DK" w:eastAsia="zh-CN"/>
    </w:rPr>
  </w:style>
  <w:style w:type="paragraph" w:customStyle="1" w:styleId="47">
    <w:name w:val="Agreement"/>
    <w:basedOn w:val="1"/>
    <w:next w:val="45"/>
    <w:qFormat/>
    <w:uiPriority w:val="0"/>
    <w:pPr>
      <w:numPr>
        <w:ilvl w:val="0"/>
        <w:numId w:val="4"/>
      </w:numPr>
      <w:spacing w:before="60" w:after="0" w:line="240" w:lineRule="auto"/>
    </w:pPr>
    <w:rPr>
      <w:rFonts w:ascii="Arial" w:hAnsi="Arial" w:eastAsia="MS Mincho" w:cs="Times New Roman"/>
      <w:b/>
      <w:szCs w:val="24"/>
      <w:lang w:val="en-GB" w:eastAsia="en-GB"/>
    </w:rPr>
  </w:style>
  <w:style w:type="paragraph" w:customStyle="1" w:styleId="48">
    <w:name w:val="TAL"/>
    <w:basedOn w:val="1"/>
    <w:link w:val="49"/>
    <w:qFormat/>
    <w:uiPriority w:val="0"/>
    <w:pPr>
      <w:keepNext/>
      <w:keepLines/>
      <w:spacing w:after="0" w:line="240" w:lineRule="auto"/>
    </w:pPr>
    <w:rPr>
      <w:rFonts w:ascii="Arial" w:hAnsi="Arial" w:eastAsia="Times New Roman" w:cs="Times New Roman"/>
      <w:sz w:val="18"/>
      <w:szCs w:val="20"/>
      <w:lang w:val="en-GB"/>
    </w:rPr>
  </w:style>
  <w:style w:type="character" w:customStyle="1" w:styleId="49">
    <w:name w:val="TAL Char"/>
    <w:link w:val="48"/>
    <w:qFormat/>
    <w:locked/>
    <w:uiPriority w:val="0"/>
    <w:rPr>
      <w:rFonts w:ascii="Arial" w:hAnsi="Arial" w:eastAsia="Times New Roman" w:cs="Times New Roman"/>
      <w:sz w:val="18"/>
      <w:szCs w:val="20"/>
      <w:lang w:val="en-GB"/>
    </w:rPr>
  </w:style>
  <w:style w:type="paragraph" w:customStyle="1" w:styleId="50">
    <w:name w:val="B2"/>
    <w:basedOn w:val="9"/>
    <w:qFormat/>
    <w:uiPriority w:val="99"/>
    <w:pPr>
      <w:overflowPunct w:val="0"/>
      <w:autoSpaceDE w:val="0"/>
      <w:autoSpaceDN w:val="0"/>
      <w:adjustRightInd w:val="0"/>
      <w:spacing w:after="180" w:line="240" w:lineRule="auto"/>
      <w:ind w:left="851" w:hanging="284"/>
      <w:contextualSpacing w:val="0"/>
      <w:textAlignment w:val="baseline"/>
    </w:pPr>
    <w:rPr>
      <w:rFonts w:eastAsia="MS Mincho" w:cs="Times New Roman"/>
      <w:szCs w:val="20"/>
      <w:lang w:val="en-GB"/>
    </w:rPr>
  </w:style>
  <w:style w:type="paragraph" w:customStyle="1" w:styleId="51">
    <w:name w:val="EmailDiscussion"/>
    <w:basedOn w:val="1"/>
    <w:next w:val="1"/>
    <w:link w:val="52"/>
    <w:qFormat/>
    <w:uiPriority w:val="0"/>
    <w:pPr>
      <w:numPr>
        <w:ilvl w:val="0"/>
        <w:numId w:val="5"/>
      </w:numPr>
      <w:spacing w:before="40" w:after="0" w:line="240" w:lineRule="auto"/>
    </w:pPr>
    <w:rPr>
      <w:rFonts w:ascii="Arial" w:hAnsi="Arial" w:eastAsia="MS Mincho" w:cs="Times New Roman"/>
      <w:b/>
      <w:szCs w:val="24"/>
      <w:lang w:val="en-GB" w:eastAsia="en-GB"/>
    </w:rPr>
  </w:style>
  <w:style w:type="character" w:customStyle="1" w:styleId="52">
    <w:name w:val="EmailDiscussion Char"/>
    <w:link w:val="51"/>
    <w:qFormat/>
    <w:uiPriority w:val="0"/>
    <w:rPr>
      <w:rFonts w:ascii="Arial" w:hAnsi="Arial" w:eastAsia="MS Mincho" w:cs="Times New Roman"/>
      <w:b/>
      <w:sz w:val="20"/>
      <w:szCs w:val="24"/>
      <w:lang w:val="en-GB" w:eastAsia="en-GB"/>
    </w:rPr>
  </w:style>
  <w:style w:type="character" w:customStyle="1" w:styleId="53">
    <w:name w:val="Header Char"/>
    <w:basedOn w:val="20"/>
    <w:link w:val="12"/>
    <w:semiHidden/>
    <w:qFormat/>
    <w:locked/>
    <w:uiPriority w:val="0"/>
    <w:rPr>
      <w:rFonts w:ascii="Tms Rmn" w:hAnsi="Tms Rmn"/>
      <w:b/>
      <w:sz w:val="18"/>
    </w:rPr>
  </w:style>
  <w:style w:type="character" w:customStyle="1" w:styleId="54">
    <w:name w:val="Header Char1"/>
    <w:basedOn w:val="20"/>
    <w:semiHidden/>
    <w:qFormat/>
    <w:uiPriority w:val="99"/>
    <w:rPr>
      <w:rFonts w:ascii="Times New Roman" w:hAnsi="Times New Roman"/>
      <w:sz w:val="20"/>
    </w:rPr>
  </w:style>
  <w:style w:type="character" w:customStyle="1" w:styleId="55">
    <w:name w:val="Balloon Text Char"/>
    <w:basedOn w:val="20"/>
    <w:link w:val="11"/>
    <w:semiHidden/>
    <w:qFormat/>
    <w:uiPriority w:val="99"/>
    <w:rPr>
      <w:rFonts w:ascii="Segoe UI" w:hAnsi="Segoe UI" w:cs="Segoe UI"/>
      <w:sz w:val="18"/>
      <w:szCs w:val="18"/>
    </w:rPr>
  </w:style>
  <w:style w:type="character" w:customStyle="1" w:styleId="56">
    <w:name w:val="CR Cover Page Zchn"/>
    <w:link w:val="57"/>
    <w:qFormat/>
    <w:locked/>
    <w:uiPriority w:val="0"/>
    <w:rPr>
      <w:rFonts w:ascii="Arial" w:hAnsi="Arial" w:cs="Arial"/>
      <w:lang w:val="en-GB"/>
    </w:rPr>
  </w:style>
  <w:style w:type="paragraph" w:customStyle="1" w:styleId="57">
    <w:name w:val="CR Cover Page"/>
    <w:link w:val="56"/>
    <w:qFormat/>
    <w:uiPriority w:val="0"/>
    <w:pPr>
      <w:spacing w:after="120" w:line="240" w:lineRule="auto"/>
    </w:pPr>
    <w:rPr>
      <w:rFonts w:ascii="Arial" w:hAnsi="Arial" w:cs="Arial" w:eastAsiaTheme="minorHAnsi"/>
      <w:sz w:val="22"/>
      <w:szCs w:val="22"/>
      <w:lang w:val="en-GB" w:eastAsia="en-US" w:bidi="ar-SA"/>
    </w:rPr>
  </w:style>
  <w:style w:type="character" w:customStyle="1" w:styleId="58">
    <w:name w:val="Comment Text Char"/>
    <w:basedOn w:val="20"/>
    <w:link w:val="7"/>
    <w:semiHidden/>
    <w:qFormat/>
    <w:uiPriority w:val="99"/>
    <w:rPr>
      <w:rFonts w:ascii="Times New Roman" w:hAnsi="Times New Roman"/>
      <w:sz w:val="20"/>
      <w:szCs w:val="20"/>
    </w:rPr>
  </w:style>
  <w:style w:type="character" w:customStyle="1" w:styleId="59">
    <w:name w:val="Comment Subject Char"/>
    <w:basedOn w:val="58"/>
    <w:link w:val="17"/>
    <w:semiHidden/>
    <w:qFormat/>
    <w:uiPriority w:val="99"/>
    <w:rPr>
      <w:rFonts w:ascii="Times New Roman" w:hAnsi="Times New Roman"/>
      <w:b/>
      <w:bCs/>
      <w:sz w:val="20"/>
      <w:szCs w:val="20"/>
    </w:rPr>
  </w:style>
  <w:style w:type="paragraph" w:customStyle="1" w:styleId="60">
    <w:name w:val="3GPP Normal Text"/>
    <w:basedOn w:val="8"/>
    <w:link w:val="61"/>
    <w:qFormat/>
    <w:uiPriority w:val="0"/>
    <w:pPr>
      <w:spacing w:line="240" w:lineRule="auto"/>
      <w:ind w:hanging="22"/>
    </w:pPr>
    <w:rPr>
      <w:rFonts w:ascii="Times New Roman" w:hAnsi="Times New Roman" w:eastAsia="MS Mincho" w:cs="Arial"/>
      <w:sz w:val="20"/>
      <w:szCs w:val="24"/>
      <w:lang w:val="en-US" w:eastAsia="en-US"/>
    </w:rPr>
  </w:style>
  <w:style w:type="character" w:customStyle="1" w:styleId="61">
    <w:name w:val="3GPP Normal Text Char"/>
    <w:link w:val="60"/>
    <w:qFormat/>
    <w:uiPriority w:val="0"/>
    <w:rPr>
      <w:rFonts w:ascii="Times New Roman" w:hAnsi="Times New Roman" w:eastAsia="MS Mincho" w:cs="Arial"/>
      <w:sz w:val="20"/>
      <w:szCs w:val="24"/>
    </w:rPr>
  </w:style>
  <w:style w:type="paragraph" w:customStyle="1" w:styleId="62">
    <w:name w:val="Default"/>
    <w:qFormat/>
    <w:uiPriority w:val="0"/>
    <w:pPr>
      <w:autoSpaceDE w:val="0"/>
      <w:autoSpaceDN w:val="0"/>
      <w:adjustRightInd w:val="0"/>
      <w:spacing w:after="0" w:line="240" w:lineRule="auto"/>
    </w:pPr>
    <w:rPr>
      <w:rFonts w:ascii="Arial" w:hAnsi="Arial" w:eastAsia="Times New Roman" w:cs="Arial"/>
      <w:color w:val="000000"/>
      <w:sz w:val="24"/>
      <w:szCs w:val="24"/>
      <w:lang w:val="en-US" w:eastAsia="en-US" w:bidi="ar-SA"/>
    </w:rPr>
  </w:style>
  <w:style w:type="paragraph" w:customStyle="1" w:styleId="63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  <w:lang w:eastAsia="zh-CN"/>
    </w:rPr>
  </w:style>
  <w:style w:type="paragraph" w:customStyle="1" w:styleId="64">
    <w:name w:val="NO"/>
    <w:basedOn w:val="1"/>
    <w:qFormat/>
    <w:uiPriority w:val="0"/>
    <w:pPr>
      <w:keepLines/>
      <w:ind w:left="1135" w:hanging="851"/>
    </w:pPr>
    <w:rPr>
      <w:lang w:eastAsia="zh-CN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sz w:val="16"/>
      <w:lang w:val="en-GB" w:eastAsia="ja-JP" w:bidi="ar-SA"/>
    </w:rPr>
  </w:style>
  <w:style w:type="paragraph" w:customStyle="1" w:styleId="66">
    <w:name w:val="B1"/>
    <w:basedOn w:val="10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3.xml"/><Relationship Id="rId8" Type="http://schemas.openxmlformats.org/officeDocument/2006/relationships/customXml" Target="../customXml/item2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7.xml"/><Relationship Id="rId12" Type="http://schemas.openxmlformats.org/officeDocument/2006/relationships/customXml" Target="../customXml/item6.xml"/><Relationship Id="rId11" Type="http://schemas.openxmlformats.org/officeDocument/2006/relationships/customXml" Target="../customXml/item5.xml"/><Relationship Id="rId10" Type="http://schemas.openxmlformats.org/officeDocument/2006/relationships/customXml" Target="../customXml/item4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3" ma:contentTypeDescription="Create a new document." ma:contentTypeScope="" ma:versionID="21d836e5fdcd90b3f8a28f61878d8338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98ead6f5327600ef778d1f131eb816f5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5AIRPNAIUNRU-1328258698-542</_dlc_DocId>
    <_dlc_DocIdUrl xmlns="71c5aaf6-e6ce-465b-b873-5148d2a4c105">
      <Url>https://nokia.sharepoint.com/sites/c5g/5gradio/_layouts/15/DocIdRedir.aspx?ID=5AIRPNAIUNRU-1328258698-542</Url>
      <Description>5AIRPNAIUNRU-1328258698-542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7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8DA32A5-C37F-4DB0-94C0-5301A1F35695}">
  <ds:schemaRefs/>
</ds:datastoreItem>
</file>

<file path=customXml/itemProps3.xml><?xml version="1.0" encoding="utf-8"?>
<ds:datastoreItem xmlns:ds="http://schemas.openxmlformats.org/officeDocument/2006/customXml" ds:itemID="{9B5B53C8-48A5-44AD-B897-E90CB0B8E3EC}">
  <ds:schemaRefs/>
</ds:datastoreItem>
</file>

<file path=customXml/itemProps4.xml><?xml version="1.0" encoding="utf-8"?>
<ds:datastoreItem xmlns:ds="http://schemas.openxmlformats.org/officeDocument/2006/customXml" ds:itemID="{E173285D-2887-45E3-A024-3D1E71CC8E74}">
  <ds:schemaRefs/>
</ds:datastoreItem>
</file>

<file path=customXml/itemProps5.xml><?xml version="1.0" encoding="utf-8"?>
<ds:datastoreItem xmlns:ds="http://schemas.openxmlformats.org/officeDocument/2006/customXml" ds:itemID="{E8E32C24-5F96-4713-A70F-A7BA20BB6CD6}">
  <ds:schemaRefs/>
</ds:datastoreItem>
</file>

<file path=customXml/itemProps6.xml><?xml version="1.0" encoding="utf-8"?>
<ds:datastoreItem xmlns:ds="http://schemas.openxmlformats.org/officeDocument/2006/customXml" ds:itemID="{DDD117E1-8C1C-466A-8D7F-EAF64C1488C0}">
  <ds:schemaRefs/>
</ds:datastoreItem>
</file>

<file path=customXml/itemProps7.xml><?xml version="1.0" encoding="utf-8"?>
<ds:datastoreItem xmlns:ds="http://schemas.openxmlformats.org/officeDocument/2006/customXml" ds:itemID="{EAA4E9F1-3478-4E48-ACB7-A0EA7CF8F59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877</Words>
  <Characters>5355</Characters>
  <Lines>44</Lines>
  <Paragraphs>12</Paragraphs>
  <TotalTime>1</TotalTime>
  <ScaleCrop>false</ScaleCrop>
  <LinksUpToDate>false</LinksUpToDate>
  <CharactersWithSpaces>6220</CharactersWithSpaces>
  <Application>WPS Office_11.8.2.8621_F1E327BC-269C-435d-A152-05C5408002CA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2019-08-16T13:02:00Z</dcterms:created>
  <dc:creator>Nokia</dc:creator>
  <cp:lastModifiedBy>Ricky (ZTE)</cp:lastModifiedBy>
  <cp:lastPrinted>2019-04-29T06:52:00Z</cp:lastPrinted>
  <dcterms:modified xsi:type="dcterms:W3CDTF">2020-04-10T09:25:22Z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1f769e8a-6078-43bc-9241-302cff129fa2</vt:lpwstr>
  </property>
  <property fmtid="{D5CDD505-2E9C-101B-9397-08002B2CF9AE}" pid="4" name="KSOProductBuildVer">
    <vt:lpwstr>2052-11.8.2.8621</vt:lpwstr>
  </property>
</Properties>
</file>